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7DBF1" w14:textId="77777777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A. UX/UI platform</w:t>
      </w:r>
    </w:p>
    <w:tbl>
      <w:tblPr>
        <w:tblStyle w:val="ListTable3-Accent5"/>
        <w:tblW w:w="11340" w:type="dxa"/>
        <w:tblInd w:w="-905" w:type="dxa"/>
        <w:tblLook w:val="04A0" w:firstRow="1" w:lastRow="0" w:firstColumn="1" w:lastColumn="0" w:noHBand="0" w:noVBand="1"/>
      </w:tblPr>
      <w:tblGrid>
        <w:gridCol w:w="510"/>
        <w:gridCol w:w="7230"/>
        <w:gridCol w:w="3600"/>
      </w:tblGrid>
      <w:tr w:rsidR="002D3641" w:rsidRPr="002D3641" w14:paraId="328E9148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1E3DA26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230" w:type="dxa"/>
            <w:noWrap/>
            <w:hideMark/>
          </w:tcPr>
          <w:p w14:paraId="3D8C8BB5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600" w:type="dxa"/>
            <w:noWrap/>
            <w:hideMark/>
          </w:tcPr>
          <w:p w14:paraId="53D8785E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2B707101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8368C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7230" w:type="dxa"/>
            <w:hideMark/>
          </w:tcPr>
          <w:p w14:paraId="130165F7" w14:textId="77777777" w:rsidR="002D3641" w:rsidRPr="002D3641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Design-system unification (remove Fluent, keep Fluent font)</w:t>
            </w:r>
          </w:p>
        </w:tc>
        <w:tc>
          <w:tcPr>
            <w:tcW w:w="3600" w:type="dxa"/>
            <w:hideMark/>
          </w:tcPr>
          <w:p w14:paraId="37B164AF" w14:textId="60F3DA64" w:rsidR="002D3641" w:rsidRPr="002D3641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🔄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In</w:t>
            </w:r>
            <w:proofErr w:type="gramEnd"/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progress </w:t>
            </w:r>
            <w:r w:rsidR="0095415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batches 22 (composites), 23 (~26 direct-Fluent files), 24 (remove provider/dep) to implement</w:t>
            </w:r>
          </w:p>
        </w:tc>
      </w:tr>
      <w:tr w:rsidR="002D3641" w:rsidRPr="002D3641" w14:paraId="33601178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C0EA1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A2</w:t>
            </w:r>
          </w:p>
        </w:tc>
        <w:tc>
          <w:tcPr>
            <w:tcW w:w="7230" w:type="dxa"/>
            <w:hideMark/>
          </w:tcPr>
          <w:p w14:paraId="4AB9F31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Real-time notification center (WebSocket, unified inbox,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prefs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digest)</w:t>
            </w:r>
          </w:p>
        </w:tc>
        <w:tc>
          <w:tcPr>
            <w:tcW w:w="3600" w:type="dxa"/>
            <w:hideMark/>
          </w:tcPr>
          <w:p w14:paraId="5AB02AA0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F4A2437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AFE2A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A3</w:t>
            </w:r>
          </w:p>
        </w:tc>
        <w:tc>
          <w:tcPr>
            <w:tcW w:w="7230" w:type="dxa"/>
            <w:hideMark/>
          </w:tcPr>
          <w:p w14:paraId="7A45555D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Advanced data grid + saved/shared views (column config, server sort/paginate, density)</w:t>
            </w:r>
          </w:p>
        </w:tc>
        <w:tc>
          <w:tcPr>
            <w:tcW w:w="3600" w:type="dxa"/>
            <w:hideMark/>
          </w:tcPr>
          <w:p w14:paraId="50E8D542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261A20E5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C004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7230" w:type="dxa"/>
            <w:hideMark/>
          </w:tcPr>
          <w:p w14:paraId="2683D41A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 WCAG 2.1 AA (audit, keyboard, contrast, screen-reader)</w:t>
            </w:r>
          </w:p>
        </w:tc>
        <w:tc>
          <w:tcPr>
            <w:tcW w:w="3600" w:type="dxa"/>
            <w:hideMark/>
          </w:tcPr>
          <w:p w14:paraId="2A6CAC48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  <w:tr w:rsidR="002D3641" w:rsidRPr="002D3641" w14:paraId="75721F4E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CC9C1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A5</w:t>
            </w:r>
          </w:p>
        </w:tc>
        <w:tc>
          <w:tcPr>
            <w:tcW w:w="7230" w:type="dxa"/>
            <w:hideMark/>
          </w:tcPr>
          <w:p w14:paraId="0F84E5C8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Personalized role dashboards (configurable widgets, "My Work")</w:t>
            </w:r>
          </w:p>
        </w:tc>
        <w:tc>
          <w:tcPr>
            <w:tcW w:w="3600" w:type="dxa"/>
            <w:hideMark/>
          </w:tcPr>
          <w:p w14:paraId="786FD603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60C8B77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7FB08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A6</w:t>
            </w:r>
          </w:p>
        </w:tc>
        <w:tc>
          <w:tcPr>
            <w:tcW w:w="7230" w:type="dxa"/>
            <w:hideMark/>
          </w:tcPr>
          <w:p w14:paraId="36D639F3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Process map + SLA timers (interactive per-submission, time-in-stage, countdowns)</w:t>
            </w:r>
          </w:p>
        </w:tc>
        <w:tc>
          <w:tcPr>
            <w:tcW w:w="3600" w:type="dxa"/>
            <w:hideMark/>
          </w:tcPr>
          <w:p w14:paraId="5379E329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4B930A31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4F1977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A7</w:t>
            </w:r>
          </w:p>
        </w:tc>
        <w:tc>
          <w:tcPr>
            <w:tcW w:w="7230" w:type="dxa"/>
            <w:hideMark/>
          </w:tcPr>
          <w:p w14:paraId="3790BDC7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Collaboration (comments, @mentions, presence, activity timeline)</w:t>
            </w:r>
          </w:p>
        </w:tc>
        <w:tc>
          <w:tcPr>
            <w:tcW w:w="3600" w:type="dxa"/>
            <w:hideMark/>
          </w:tcPr>
          <w:p w14:paraId="46CD4313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ACFC108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CEEB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A8</w:t>
            </w:r>
          </w:p>
        </w:tc>
        <w:tc>
          <w:tcPr>
            <w:tcW w:w="7230" w:type="dxa"/>
            <w:hideMark/>
          </w:tcPr>
          <w:p w14:paraId="4AE0F466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In-app onboarding (product tours, contextual help, empty states)</w:t>
            </w:r>
          </w:p>
        </w:tc>
        <w:tc>
          <w:tcPr>
            <w:tcW w:w="3600" w:type="dxa"/>
            <w:hideMark/>
          </w:tcPr>
          <w:p w14:paraId="330CBD87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</w:tbl>
    <w:p w14:paraId="5F2D1357" w14:textId="77777777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B. New enterprise features</w:t>
      </w:r>
    </w:p>
    <w:tbl>
      <w:tblPr>
        <w:tblStyle w:val="ListTable3-Accent2"/>
        <w:tblW w:w="11340" w:type="dxa"/>
        <w:tblInd w:w="-905" w:type="dxa"/>
        <w:tblLook w:val="04A0" w:firstRow="1" w:lastRow="0" w:firstColumn="1" w:lastColumn="0" w:noHBand="0" w:noVBand="1"/>
      </w:tblPr>
      <w:tblGrid>
        <w:gridCol w:w="553"/>
        <w:gridCol w:w="7187"/>
        <w:gridCol w:w="3600"/>
      </w:tblGrid>
      <w:tr w:rsidR="002D3641" w:rsidRPr="002D3641" w14:paraId="4183B160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5F4BDCB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187" w:type="dxa"/>
            <w:noWrap/>
            <w:hideMark/>
          </w:tcPr>
          <w:p w14:paraId="7C5FA987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600" w:type="dxa"/>
            <w:noWrap/>
            <w:hideMark/>
          </w:tcPr>
          <w:p w14:paraId="7CF797B3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1E7EEF9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899B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B1</w:t>
            </w:r>
          </w:p>
        </w:tc>
        <w:tc>
          <w:tcPr>
            <w:tcW w:w="7187" w:type="dxa"/>
            <w:hideMark/>
          </w:tcPr>
          <w:p w14:paraId="3A6F277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Delegation / acting / out-of-office (delegate approval authority, audited)</w:t>
            </w:r>
          </w:p>
        </w:tc>
        <w:tc>
          <w:tcPr>
            <w:tcW w:w="3600" w:type="dxa"/>
            <w:hideMark/>
          </w:tcPr>
          <w:p w14:paraId="554A4D2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3EAD7FF6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96712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B2</w:t>
            </w:r>
          </w:p>
        </w:tc>
        <w:tc>
          <w:tcPr>
            <w:tcW w:w="7187" w:type="dxa"/>
            <w:hideMark/>
          </w:tcPr>
          <w:p w14:paraId="11B3C567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SLA management &amp; escalations (configurable deadlines, auto-escalate, breach reports)</w:t>
            </w:r>
          </w:p>
        </w:tc>
        <w:tc>
          <w:tcPr>
            <w:tcW w:w="3600" w:type="dxa"/>
            <w:hideMark/>
          </w:tcPr>
          <w:p w14:paraId="38A8CC2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41B959C5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2E140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B3</w:t>
            </w:r>
          </w:p>
        </w:tc>
        <w:tc>
          <w:tcPr>
            <w:tcW w:w="7187" w:type="dxa"/>
            <w:hideMark/>
          </w:tcPr>
          <w:p w14:paraId="6C5828C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Unified approvals / task inbox (everything awaiting me, across workflows)</w:t>
            </w:r>
          </w:p>
        </w:tc>
        <w:tc>
          <w:tcPr>
            <w:tcW w:w="3600" w:type="dxa"/>
            <w:hideMark/>
          </w:tcPr>
          <w:p w14:paraId="0D20E336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FB7A4C5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5BB85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B4</w:t>
            </w:r>
          </w:p>
        </w:tc>
        <w:tc>
          <w:tcPr>
            <w:tcW w:w="7187" w:type="dxa"/>
            <w:hideMark/>
          </w:tcPr>
          <w:p w14:paraId="1CE7DF2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Ministry self-service portal (track own submissions without PSC)</w:t>
            </w:r>
          </w:p>
        </w:tc>
        <w:tc>
          <w:tcPr>
            <w:tcW w:w="3600" w:type="dxa"/>
            <w:hideMark/>
          </w:tcPr>
          <w:p w14:paraId="06694639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50BB808A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8C58D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B5</w:t>
            </w:r>
          </w:p>
        </w:tc>
        <w:tc>
          <w:tcPr>
            <w:tcW w:w="7187" w:type="dxa"/>
            <w:hideMark/>
          </w:tcPr>
          <w:p w14:paraId="03FF7D9B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Mobile approvals for commissioners (PWA approve-on-phone)</w:t>
            </w:r>
          </w:p>
        </w:tc>
        <w:tc>
          <w:tcPr>
            <w:tcW w:w="3600" w:type="dxa"/>
            <w:hideMark/>
          </w:tcPr>
          <w:p w14:paraId="7B824C71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B3FD7F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F00C7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B6</w:t>
            </w:r>
          </w:p>
        </w:tc>
        <w:tc>
          <w:tcPr>
            <w:tcW w:w="7187" w:type="dxa"/>
            <w:hideMark/>
          </w:tcPr>
          <w:p w14:paraId="400DB98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Document generation &amp; template library (letters/minutes + merge fields + e-sign)</w:t>
            </w:r>
          </w:p>
        </w:tc>
        <w:tc>
          <w:tcPr>
            <w:tcW w:w="3600" w:type="dxa"/>
            <w:hideMark/>
          </w:tcPr>
          <w:p w14:paraId="6993EEDF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C773D1C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3C90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B7</w:t>
            </w:r>
          </w:p>
        </w:tc>
        <w:tc>
          <w:tcPr>
            <w:tcW w:w="7187" w:type="dxa"/>
            <w:hideMark/>
          </w:tcPr>
          <w:p w14:paraId="53761B9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Predictive insights (turnaround prediction, bottleneck/at-risk detection)</w:t>
            </w:r>
          </w:p>
        </w:tc>
        <w:tc>
          <w:tcPr>
            <w:tcW w:w="3600" w:type="dxa"/>
            <w:hideMark/>
          </w:tcPr>
          <w:p w14:paraId="750CF09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61B773E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03B5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B8</w:t>
            </w:r>
          </w:p>
        </w:tc>
        <w:tc>
          <w:tcPr>
            <w:tcW w:w="7187" w:type="dxa"/>
            <w:hideMark/>
          </w:tcPr>
          <w:p w14:paraId="454B1AD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Agenda-readiness indicator ("enough items to call a sitting" for the Chairperson)</w:t>
            </w:r>
          </w:p>
        </w:tc>
        <w:tc>
          <w:tcPr>
            <w:tcW w:w="3600" w:type="dxa"/>
            <w:hideMark/>
          </w:tcPr>
          <w:p w14:paraId="6D52372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 (proposed this session)</w:t>
            </w:r>
          </w:p>
        </w:tc>
      </w:tr>
      <w:tr w:rsidR="002D3641" w:rsidRPr="002D3641" w14:paraId="114E9CA9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A3A7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B9</w:t>
            </w:r>
          </w:p>
        </w:tc>
        <w:tc>
          <w:tcPr>
            <w:tcW w:w="7187" w:type="dxa"/>
            <w:hideMark/>
          </w:tcPr>
          <w:p w14:paraId="11630417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Workflow Automation (no-code visual builder; </w:t>
            </w:r>
            <w:r w:rsidRPr="00544992">
              <w:rPr>
                <w:rFonts w:ascii="inherit" w:eastAsia="Times New Roman" w:hAnsi="inherit" w:cs="Courier New"/>
                <w:color w:val="0073E6"/>
                <w:sz w:val="20"/>
                <w:szCs w:val="20"/>
                <w:highlight w:val="yellow"/>
              </w:rPr>
              <w:t>spec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3600" w:type="dxa"/>
            <w:hideMark/>
          </w:tcPr>
          <w:p w14:paraId="1EA093B0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📝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Spec'd — to implement</w:t>
            </w:r>
          </w:p>
        </w:tc>
      </w:tr>
    </w:tbl>
    <w:p w14:paraId="5F043776" w14:textId="77777777" w:rsid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</w:p>
    <w:p w14:paraId="0FDCAB15" w14:textId="592441FC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C. Infrastructure / production-readiness</w:t>
      </w:r>
    </w:p>
    <w:tbl>
      <w:tblPr>
        <w:tblStyle w:val="ListTable3-Accent6"/>
        <w:tblW w:w="11551" w:type="dxa"/>
        <w:tblInd w:w="-905" w:type="dxa"/>
        <w:tblLook w:val="04A0" w:firstRow="1" w:lastRow="0" w:firstColumn="1" w:lastColumn="0" w:noHBand="0" w:noVBand="1"/>
      </w:tblPr>
      <w:tblGrid>
        <w:gridCol w:w="510"/>
        <w:gridCol w:w="7320"/>
        <w:gridCol w:w="3721"/>
      </w:tblGrid>
      <w:tr w:rsidR="002D3641" w:rsidRPr="002D3641" w14:paraId="61829161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1F9BF423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320" w:type="dxa"/>
            <w:noWrap/>
            <w:hideMark/>
          </w:tcPr>
          <w:p w14:paraId="3CF19C56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721" w:type="dxa"/>
            <w:noWrap/>
            <w:hideMark/>
          </w:tcPr>
          <w:p w14:paraId="1C075CDF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698D0FB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0232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C1</w:t>
            </w:r>
          </w:p>
        </w:tc>
        <w:tc>
          <w:tcPr>
            <w:tcW w:w="7320" w:type="dxa"/>
            <w:hideMark/>
          </w:tcPr>
          <w:p w14:paraId="2B229FF6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CI/CD + quality gates (GitHub Actions: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pytest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build, lint, SAST/SCA, coverage)</w:t>
            </w:r>
          </w:p>
        </w:tc>
        <w:tc>
          <w:tcPr>
            <w:tcW w:w="3721" w:type="dxa"/>
            <w:hideMark/>
          </w:tcPr>
          <w:p w14:paraId="6A5F6AB2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FD4EA6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0021E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7320" w:type="dxa"/>
            <w:hideMark/>
          </w:tcPr>
          <w:p w14:paraId="0C7E2CAB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SSO / OIDC + SCIM (federate login with gov IdP, auto-provisioning)</w:t>
            </w:r>
          </w:p>
        </w:tc>
        <w:tc>
          <w:tcPr>
            <w:tcW w:w="3721" w:type="dxa"/>
            <w:hideMark/>
          </w:tcPr>
          <w:p w14:paraId="5F844195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  <w:tr w:rsidR="002D3641" w:rsidRPr="002D3641" w14:paraId="6225F613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2A773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C3</w:t>
            </w:r>
          </w:p>
        </w:tc>
        <w:tc>
          <w:tcPr>
            <w:tcW w:w="7320" w:type="dxa"/>
            <w:hideMark/>
          </w:tcPr>
          <w:p w14:paraId="704EBBD1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Observability + health (</w:t>
            </w:r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/</w:t>
            </w:r>
            <w:proofErr w:type="spellStart"/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healthz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 </w:t>
            </w:r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/</w:t>
            </w:r>
            <w:proofErr w:type="spellStart"/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readyz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metrics, structured logs, Sentry, alerting)</w:t>
            </w:r>
          </w:p>
        </w:tc>
        <w:tc>
          <w:tcPr>
            <w:tcW w:w="3721" w:type="dxa"/>
            <w:hideMark/>
          </w:tcPr>
          <w:p w14:paraId="1788475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22BDC87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E2173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C4</w:t>
            </w:r>
          </w:p>
        </w:tc>
        <w:tc>
          <w:tcPr>
            <w:tcW w:w="7320" w:type="dxa"/>
            <w:hideMark/>
          </w:tcPr>
          <w:p w14:paraId="67361DD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Security hardening (CSP/headers baseline, dependency/container scanning, secrets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mgmt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pen-test)</w:t>
            </w:r>
          </w:p>
        </w:tc>
        <w:tc>
          <w:tcPr>
            <w:tcW w:w="3721" w:type="dxa"/>
            <w:hideMark/>
          </w:tcPr>
          <w:p w14:paraId="222435A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179D0D8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8071A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C5</w:t>
            </w:r>
          </w:p>
        </w:tc>
        <w:tc>
          <w:tcPr>
            <w:tcW w:w="7320" w:type="dxa"/>
            <w:hideMark/>
          </w:tcPr>
          <w:p w14:paraId="79F5450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HA / DR (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pgbouncer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read replica, tested backup/restore, RPO/RTO, zero-downtime deploy)</w:t>
            </w:r>
          </w:p>
        </w:tc>
        <w:tc>
          <w:tcPr>
            <w:tcW w:w="3721" w:type="dxa"/>
            <w:hideMark/>
          </w:tcPr>
          <w:p w14:paraId="51666D3E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7D630E8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DC8D6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C6</w:t>
            </w:r>
          </w:p>
        </w:tc>
        <w:tc>
          <w:tcPr>
            <w:tcW w:w="7320" w:type="dxa"/>
            <w:hideMark/>
          </w:tcPr>
          <w:p w14:paraId="581E6F77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Integration layer (outbound webhooks, HRMIS integration, SMS/push channels)</w:t>
            </w:r>
          </w:p>
        </w:tc>
        <w:tc>
          <w:tcPr>
            <w:tcW w:w="3721" w:type="dxa"/>
            <w:hideMark/>
          </w:tcPr>
          <w:p w14:paraId="22A70B23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269C8B2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283C7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C7</w:t>
            </w:r>
          </w:p>
        </w:tc>
        <w:tc>
          <w:tcPr>
            <w:tcW w:w="7320" w:type="dxa"/>
            <w:hideMark/>
          </w:tcPr>
          <w:p w14:paraId="18F63EA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Records governance (retention schedules, legal hold, full-text doc search)</w:t>
            </w:r>
          </w:p>
        </w:tc>
        <w:tc>
          <w:tcPr>
            <w:tcW w:w="3721" w:type="dxa"/>
            <w:hideMark/>
          </w:tcPr>
          <w:p w14:paraId="39CDC8C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</w:tbl>
    <w:p w14:paraId="226207D3" w14:textId="77777777" w:rsidR="00397784" w:rsidRDefault="00397784"/>
    <w:sectPr w:rsidR="00397784" w:rsidSect="002D3641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68"/>
    <w:rsid w:val="002D3641"/>
    <w:rsid w:val="00397784"/>
    <w:rsid w:val="00544992"/>
    <w:rsid w:val="00954151"/>
    <w:rsid w:val="00A76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C7A8E"/>
  <w15:chartTrackingRefBased/>
  <w15:docId w15:val="{754E1DAC-3337-4078-A60E-16539FCF5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61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6168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A761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6168"/>
    <w:rPr>
      <w:rFonts w:ascii="Courier New" w:eastAsia="Times New Roman" w:hAnsi="Courier New" w:cs="Courier New"/>
      <w:sz w:val="20"/>
      <w:szCs w:val="20"/>
    </w:rPr>
  </w:style>
  <w:style w:type="table" w:styleId="GridTable5Dark-Accent1">
    <w:name w:val="Grid Table 5 Dark Accent 1"/>
    <w:basedOn w:val="TableNormal"/>
    <w:uiPriority w:val="50"/>
    <w:rsid w:val="00A761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ListTable4-Accent1">
    <w:name w:val="List Table 4 Accent 1"/>
    <w:basedOn w:val="TableNormal"/>
    <w:uiPriority w:val="49"/>
    <w:rsid w:val="00A7616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3-Accent4">
    <w:name w:val="List Table 3 Accent 4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6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9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0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9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2026-06-05T00:06:00Z</dcterms:created>
  <dcterms:modified xsi:type="dcterms:W3CDTF">2026-06-05T04:26:00Z</dcterms:modified>
</cp:coreProperties>
</file>