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2"/>
          <w:szCs w:val="22"/>
        </w:rPr>
        <w:t xml:space="preserve">PUBLIC SERVICE COMMISSION</w:t>
      </w:r>
    </w:p>
    <w:p>
      <w:pPr>
        <w:pBdr>
          <w:bottom w:val="single" w:color="B08D2B" w:sz="12" w:space="8"/>
        </w:pBdr>
        <w:spacing w:after="240"/>
      </w:pPr>
      <w:r>
        <w:rPr>
          <w:color w:val="595959"/>
          <w:sz w:val="20"/>
          <w:szCs w:val="20"/>
        </w:rPr>
        <w:t xml:space="preserve">Submission &amp; Commission Decision Management System (SCDMS)</w:t>
      </w:r>
    </w:p>
    <w:p>
      <w:pPr>
        <w:spacing w:after="80" w:before="200"/>
        <w:jc w:val="center"/>
      </w:pPr>
      <w:r>
        <w:rPr>
          <w:b/>
          <w:bCs/>
          <w:color w:val="1F3864"/>
          <w:sz w:val="40"/>
          <w:szCs w:val="40"/>
        </w:rPr>
        <w:t xml:space="preserve">SCDMS Progress Report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Prepared for the PSC Commission  —  16 September 2026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Executive Summary</w:t>
      </w:r>
    </w:p>
    <w:p>
      <w:pPr>
        <w:spacing w:after="160" w:line="276"/>
      </w:pPr>
      <w:r>
        <w:t xml:space="preserve">SCDMS is now live on the Commission's official domain (scdms.psc.gov.vu) and has moved from infrastructure build-out into end-to-end pilot testing of the core Commission workflow: submission → assessment → agenda → Secretary submission → Chairman endorsement → circulation to Commission members → sitting → minutes → decision allocation. The pilot has progressed through the Secretariat and Chairman stages and has now reached the Commissioner stage — testing agenda circulation and member-facing access.</w:t>
      </w:r>
    </w:p>
    <w:p>
      <w:pPr>
        <w:spacing w:after="160" w:line="276"/>
      </w:pPr>
      <w:r>
        <w:t xml:space="preserve">Alongside the pilot, the team has closed out a number of infrastructure and security items surfaced during testing (detailed below), and has a small number of items outstanding before the system is ready to move beyond a controlled pilot.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Pilot Status: Agenda Workflow</w:t>
      </w:r>
    </w:p>
    <w:p>
      <w:pPr>
        <w:spacing w:after="160" w:line="276"/>
      </w:pPr>
      <w:r>
        <w:t xml:space="preserve">The end-to-end agenda workflow — the central Commission Decision process — is being tested stage by stage: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5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Draft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Secretariat builds the agenda from lodged submissions.</w:t>
            </w:r>
          </w:p>
        </w:tc>
        <w:tc>
          <w:tcPr>
            <w:tcW w:type="dxa" w:w="2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With Chairman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Secretary submits the completed agenda to the Chairman for endorsement.</w:t>
            </w:r>
          </w:p>
        </w:tc>
        <w:tc>
          <w:tcPr>
            <w:tcW w:type="dxa" w:w="2500"/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Circulated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Chairman endorses — the agenda is issued to Commission members in the same action.</w:t>
            </w:r>
          </w:p>
        </w:tc>
        <w:tc>
          <w:tcPr>
            <w:tcW w:type="dxa" w:w="2500"/>
            <w:shd w:fill="B08D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TESTING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Sitting &amp; Minutes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Commission convenes, adopts the agenda, and minutes/decisions are recorded.</w:t>
            </w:r>
          </w:p>
        </w:tc>
        <w:tc>
          <w:tcPr>
            <w:tcW w:type="dxa" w:w="2500"/>
            <w:shd w:fill="75757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 YET TESTED</w:t>
            </w:r>
          </w:p>
        </w:tc>
      </w:tr>
    </w:tbl>
    <w:p>
      <w:pPr>
        <w:spacing w:after="160" w:line="276"/>
      </w:pPr>
      <w:r>
        <w:t xml:space="preserve"/>
      </w:r>
    </w:p>
    <w:p>
      <w:pPr>
        <w:spacing w:after="160" w:line="276"/>
      </w:pPr>
      <w:r>
        <w:t xml:space="preserve">Testing at the Commissioner stage surfaced two issues, both since resolved: agenda circulation emails were not reaching members (a sending-domain configuration gap, now corrected and awaiting final confirmation), and Commission members could see a meeting's agenda before it had been officially circulated to them (an access-control gap, now fixed — members only see an agenda once the Chairman has formally endorsed and circulated it, matching the paper-based process).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Delivered to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Live, secure production system on the Commission's own domain (scdms.psc.gov.vu), replacing the interim development address.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Submission intake, ministry checklist review, and assessment workflow, covering the full range of PSC form types.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Agenda builder with automatic numbering, categorisation, and a searchable, section-jump navigation view.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Secretary → Chairman → Commission endorsement and circulation workflow.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Minutes intake and task allocation following the Commission's existing sign-off procedure (minute-taker → Secretary/Chairman → Commissioners → wet-ink sign → task allocation).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Applicant self-service tracking (reference number + code, no login required) for ministry HR to share with applicants.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Automated nightly backups (database and documents) with cloud sync and retry handling.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Support for the ODU restructure review process (ministry HR checklist → ODU review → Commission board paper).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Outstanding Before General Rollout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Finalising email delivery for agenda circulation — DNS verification for the sending domain is in its final stage with DCDT.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Removing or securing the 26 demonstration/seeded accounts still on default passwords, ahead of any wider access.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dedicated development/test environment, separate from the live production system, is pending sign-off (ANSAD form submitted, awaiting Acting Secretary approval) — this will let future changes be tested safely before reaching the Commission-facing system.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Disciplinary complaint/SLA tracking (case management) is intentionally out of scope for this phase, to be delivered as a separate system after SCDMS launch, per the Acting Secretary's approval.</w:t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Complete Commissioner-stage pilot testing, including a full sitting (adoption, minutes, decision allocation).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Confirm circulation email delivery end-to-end once domain verification completes.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Clear outstanding items above ahead of a wider rollout recommendation to the Commission.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2026-09-16T03:25:10.484Z</dcterms:created>
  <dcterms:modified xsi:type="dcterms:W3CDTF">2026-09-16T03:25:10.484Z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