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0"/>
          <w:szCs w:val="40"/>
        </w:rPr>
        <w:t xml:space="preserve">NEED ASSESSMENT BRIEF</w:t>
      </w:r>
    </w:p>
    <w:p>
      <w:pPr>
        <w:spacing w:after="60"/>
      </w:pPr>
      <w:r>
        <w:rPr>
          <w:rFonts w:ascii="Arial" w:cs="Arial" w:eastAsia="Arial" w:hAnsi="Arial"/>
          <w:b/>
          <w:bCs/>
          <w:color w:val="2E75B6"/>
          <w:sz w:val="28"/>
          <w:szCs w:val="28"/>
        </w:rPr>
        <w:t xml:space="preserve">IPDU Project Register</w:t>
      </w:r>
    </w:p>
    <w:p>
      <w:pPr>
        <w:spacing w:after="60"/>
      </w:pPr>
      <w:r>
        <w:rPr>
          <w:rFonts w:ascii="Arial" w:cs="Arial" w:eastAsia="Arial" w:hAnsi="Arial"/>
          <w:color w:val="444444"/>
          <w:sz w:val="20"/>
          <w:szCs w:val="20"/>
        </w:rPr>
        <w:t xml:space="preserve">IPDU-SOP-001, Step 1 — Identify and Document the Need</w:t>
      </w:r>
    </w:p>
    <w:p>
      <w:pPr>
        <w:pBdr>
          <w:bottom w:val="single" w:color="1F4E79" w:sz="4" w:space="1"/>
        </w:pBdr>
        <w:spacing w:after="80" w:before="8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20"/>
                <w:szCs w:val="20"/>
              </w:rPr>
              <w:t xml:space="preserve">SOP Reference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IPDU-SOP-001, Step 1 — Identify and Document the Need</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20"/>
                <w:szCs w:val="20"/>
              </w:rPr>
              <w:t xml:space="preserve">System / Project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IPDU Project Register</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20"/>
                <w:szCs w:val="20"/>
              </w:rPr>
              <w:t xml:space="preserve">Requesting Unit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Innovation and Policy Development Unit (IPDU), OPSC</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Herman Tevilili, Principal Innovation &amp; Digital (Post 545), IPDU</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May 2026</w:t>
            </w:r>
          </w:p>
        </w:tc>
      </w:tr>
      <w:tr>
        <w:tc>
          <w:tcPr>
            <w:tcW w:type="dxa" w:w="264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Draft — Submitted to Director IPDU for awareness and initial direction before Step 2</w:t>
            </w:r>
          </w:p>
        </w:tc>
      </w:tr>
    </w:tbl>
    <w:p>
      <w:pPr>
        <w:spacing w:after="160"/>
      </w:pPr>
      <w:r>
        <w:t xml:space="preserve"/>
      </w:r>
    </w:p>
    <w:p>
      <w:pPr>
        <w:pBdr>
          <w:bottom w:val="single" w:color="1F4E79" w:sz="4" w:space="1"/>
        </w:pBdr>
        <w:spacing w:after="80" w:before="80"/>
      </w:pPr>
      <w:r>
        <w:t xml:space="preserve"/>
      </w:r>
    </w:p>
    <w:p>
      <w:pPr>
        <w:spacing w:after="160"/>
      </w:pPr>
      <w:r>
        <w:t xml:space="preserve"/>
      </w:r>
    </w:p>
    <w:p>
      <w:pPr>
        <w:pStyle w:val="Heading1"/>
        <w:spacing w:after="160" w:before="320"/>
      </w:pPr>
      <w:r>
        <w:rPr>
          <w:rFonts w:ascii="Arial" w:cs="Arial" w:eastAsia="Arial" w:hAnsi="Arial"/>
          <w:b/>
          <w:bCs/>
          <w:color w:val="1F4E79"/>
          <w:sz w:val="28"/>
          <w:szCs w:val="28"/>
        </w:rPr>
        <w:t xml:space="preserve">1.  Purpose of This Brief</w:t>
      </w:r>
    </w:p>
    <w:p>
      <w:pPr>
        <w:spacing w:after="120"/>
      </w:pPr>
      <w:r>
        <w:rPr>
          <w:rFonts w:ascii="Arial" w:cs="Arial" w:eastAsia="Arial" w:hAnsi="Arial"/>
          <w:color w:val="000000"/>
          <w:sz w:val="20"/>
          <w:szCs w:val="20"/>
        </w:rPr>
        <w:t xml:space="preserve">This Need Assessment Brief is prepared in accordance with Step 1 of IPDU-SOP-001 (Identifying, Developing and Implementing Digital Applications and Automated Systems, May 2026). It documents the identified operational need for an IPDU Project Register — a purpose-built internal web application to track every digital project initiated by or for IPDU against the stages and gates of IPDU-SOP-001. It is submitted to the Director IPDU for awareness and initial direction before the process proceeds to Step 2 (Technology Assessment).</w:t>
      </w:r>
    </w:p>
    <w:p>
      <w:pPr>
        <w:spacing w:after="120"/>
      </w:pPr>
      <w:r>
        <w:rPr>
          <w:rFonts w:ascii="Arial" w:cs="Arial" w:eastAsia="Arial" w:hAnsi="Arial"/>
          <w:color w:val="000000"/>
          <w:sz w:val="20"/>
          <w:szCs w:val="20"/>
        </w:rPr>
        <w:t xml:space="preserve">The IPDU Project Register is itself initiated through IPDU-SOP-001. Project entry number one in the register will be this system.</w:t>
      </w:r>
    </w:p>
    <w:p>
      <w:pPr>
        <w:spacing w:after="160"/>
      </w:pPr>
      <w:r>
        <w:t xml:space="preserve"/>
      </w:r>
    </w:p>
    <w:p>
      <w:pPr>
        <w:pStyle w:val="Heading1"/>
        <w:spacing w:after="160" w:before="320"/>
      </w:pPr>
      <w:r>
        <w:rPr>
          <w:rFonts w:ascii="Arial" w:cs="Arial" w:eastAsia="Arial" w:hAnsi="Arial"/>
          <w:b/>
          <w:bCs/>
          <w:color w:val="1F4E79"/>
          <w:sz w:val="28"/>
          <w:szCs w:val="28"/>
        </w:rPr>
        <w:t xml:space="preserve">2.  Problem Statement</w:t>
      </w:r>
    </w:p>
    <w:p>
      <w:pPr>
        <w:spacing w:after="120"/>
      </w:pPr>
      <w:r>
        <w:rPr>
          <w:rFonts w:ascii="Arial" w:cs="Arial" w:eastAsia="Arial" w:hAnsi="Arial"/>
          <w:color w:val="000000"/>
          <w:sz w:val="20"/>
          <w:szCs w:val="20"/>
        </w:rPr>
        <w:t xml:space="preserve">IPDU is now running multiple digital projects simultaneously — at different SOP stages, with different stakeholders, different approval requirements, and different delivery timelines. As of May 2026, active projects include the Commission Decision App (in Concept Note stage), the Compliance Case Management System (in Need Assessment), the self-hosted AI server infrastructure, and the IPDU Project Register itself. Further projects are expected to be initiated through the course of the PSC Sector Strategy 2026–2030.</w:t>
      </w:r>
    </w:p>
    <w:p>
      <w:pPr>
        <w:spacing w:after="120"/>
      </w:pPr>
      <w:r>
        <w:rPr>
          <w:rFonts w:ascii="Arial" w:cs="Arial" w:eastAsia="Arial" w:hAnsi="Arial"/>
          <w:color w:val="000000"/>
          <w:sz w:val="20"/>
          <w:szCs w:val="20"/>
        </w:rPr>
        <w:t xml:space="preserve">At present, there is no single system that shows the Director IPDU or OPSC Management the full picture of what IPDU is working on, at what stage each project is, what is blocking progress, and what needs to happen next. This creates four operational problems:</w:t>
      </w:r>
    </w:p>
    <w:p>
      <w:pPr>
        <w:pStyle w:val="ListParagraph"/>
        <w:numPr>
          <w:ilvl w:val="0"/>
          <w:numId w:val="2"/>
        </w:numPr>
        <w:spacing w:after="80"/>
      </w:pPr>
      <w:r>
        <w:rPr>
          <w:rFonts w:ascii="Arial" w:cs="Arial" w:eastAsia="Arial" w:hAnsi="Arial"/>
          <w:sz w:val="20"/>
          <w:szCs w:val="20"/>
        </w:rPr>
        <w:t xml:space="preserve">Pipeline invisibility. The Director IPDU and OPSC Management have no live view of IPDU's digital project portfolio. Status must be conveyed verbally or through ad hoc email updates. There is no authoritative record of where each project stands in the SOP governance pipeline.</w:t>
      </w:r>
    </w:p>
    <w:p>
      <w:pPr>
        <w:pStyle w:val="ListParagraph"/>
        <w:numPr>
          <w:ilvl w:val="0"/>
          <w:numId w:val="2"/>
        </w:numPr>
        <w:spacing w:after="80"/>
      </w:pPr>
      <w:r>
        <w:rPr>
          <w:rFonts w:ascii="Arial" w:cs="Arial" w:eastAsia="Arial" w:hAnsi="Arial"/>
          <w:sz w:val="20"/>
          <w:szCs w:val="20"/>
        </w:rPr>
        <w:t xml:space="preserve">Gate approvals tracked informally. Gate 1 and Gate 2 approvals — which are mandatory stops in IPDU-SOP-001 — are currently recorded in separate documents filed individually. There is no consolidated view of which projects are waiting on a gate approval, from whom, and for how long.</w:t>
      </w:r>
    </w:p>
    <w:p>
      <w:pPr>
        <w:pStyle w:val="ListParagraph"/>
        <w:numPr>
          <w:ilvl w:val="0"/>
          <w:numId w:val="2"/>
        </w:numPr>
        <w:spacing w:after="80"/>
      </w:pPr>
      <w:r>
        <w:rPr>
          <w:rFonts w:ascii="Arial" w:cs="Arial" w:eastAsia="Arial" w:hAnsi="Arial"/>
          <w:sz w:val="20"/>
          <w:szCs w:val="20"/>
        </w:rPr>
        <w:t xml:space="preserve">Blockers not visible to management. When a project stalls — waiting on Secretary endorsement, DCDT server confirmation, or workflow validation sessions — that delay is not visible to the Director or management unless IPDU raises it explicitly. Silent stalls accumulate.</w:t>
      </w:r>
    </w:p>
    <w:p>
      <w:pPr>
        <w:pStyle w:val="ListParagraph"/>
        <w:numPr>
          <w:ilvl w:val="0"/>
          <w:numId w:val="2"/>
        </w:numPr>
        <w:spacing w:after="80"/>
      </w:pPr>
      <w:r>
        <w:rPr>
          <w:rFonts w:ascii="Arial" w:cs="Arial" w:eastAsia="Arial" w:hAnsi="Arial"/>
          <w:sz w:val="20"/>
          <w:szCs w:val="20"/>
        </w:rPr>
        <w:t xml:space="preserve">No portfolio-level reporting. IPDU cannot currently produce a concise management report showing the full digital project pipeline, stage distribution, and delivery status without manually compiling information from multiple documents.</w:t>
      </w:r>
    </w:p>
    <w:p>
      <w:pPr>
        <w:spacing w:after="160"/>
      </w:pPr>
      <w:r>
        <w:t xml:space="preserve"/>
      </w:r>
    </w:p>
    <w:p>
      <w:pPr>
        <w:pStyle w:val="Heading1"/>
        <w:spacing w:after="160" w:before="320"/>
      </w:pPr>
      <w:r>
        <w:rPr>
          <w:rFonts w:ascii="Arial" w:cs="Arial" w:eastAsia="Arial" w:hAnsi="Arial"/>
          <w:b/>
          <w:bCs/>
          <w:color w:val="1F4E79"/>
          <w:sz w:val="28"/>
          <w:szCs w:val="28"/>
        </w:rPr>
        <w:t xml:space="preserve">3.  What the System Needs to Track</w:t>
      </w:r>
    </w:p>
    <w:p>
      <w:pPr>
        <w:pStyle w:val="Heading2"/>
        <w:spacing w:after="100" w:before="240"/>
      </w:pPr>
      <w:r>
        <w:rPr>
          <w:rFonts w:ascii="Arial" w:cs="Arial" w:eastAsia="Arial" w:hAnsi="Arial"/>
          <w:b/>
          <w:bCs/>
          <w:color w:val="2E75B6"/>
          <w:sz w:val="22"/>
          <w:szCs w:val="22"/>
        </w:rPr>
        <w:t xml:space="preserve">3.1  The SOP Pipeline — Stages and Gates</w:t>
      </w:r>
    </w:p>
    <w:p>
      <w:pPr>
        <w:spacing w:after="120"/>
      </w:pPr>
      <w:r>
        <w:rPr>
          <w:rFonts w:ascii="Arial" w:cs="Arial" w:eastAsia="Arial" w:hAnsi="Arial"/>
          <w:color w:val="000000"/>
          <w:sz w:val="20"/>
          <w:szCs w:val="20"/>
        </w:rPr>
        <w:t xml:space="preserve">Every project in the IPDU portfolio moves through the following stages under IPDU-SOP-001. The register must reflect the current position of each project in this pipeline, including which gate is pending and who must act to unblock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 / Output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60"/>
            </w:pPr>
            <w:r>
              <w:rPr>
                <w:rFonts w:ascii="Arial" w:cs="Arial" w:eastAsia="Arial" w:hAnsi="Arial"/>
                <w:sz w:val="20"/>
                <w:szCs w:val="20"/>
              </w:rPr>
              <w:t xml:space="preserve">Step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Identify and Document the Need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Principal Innovation &amp; Digital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Need Assessment Brief</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60"/>
            </w:pPr>
            <w:r>
              <w:rPr>
                <w:rFonts w:ascii="Arial" w:cs="Arial" w:eastAsia="Arial" w:hAnsi="Arial"/>
                <w:sz w:val="20"/>
                <w:szCs w:val="20"/>
              </w:rPr>
              <w:t xml:space="preserve">Step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Technology Assessment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Principal Innovation &amp; Digital + Director IPDU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Technology Assessment Note — Gate 1</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60"/>
            </w:pPr>
            <w:r>
              <w:rPr>
                <w:rFonts w:ascii="Arial" w:cs="Arial" w:eastAsia="Arial" w:hAnsi="Arial"/>
                <w:sz w:val="20"/>
                <w:szCs w:val="20"/>
              </w:rPr>
              <w:t xml:space="preserve">Step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Concept Note &amp; 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Principal Innovation &amp; Digital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Endorsed Concept Note; requirements sign-off</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60"/>
            </w:pPr>
            <w:r>
              <w:rPr>
                <w:rFonts w:ascii="Arial" w:cs="Arial" w:eastAsia="Arial" w:hAnsi="Arial"/>
                <w:sz w:val="20"/>
                <w:szCs w:val="20"/>
              </w:rPr>
              <w:t xml:space="preserve">Step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Development, Testing &amp; UAT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Principal Innovation &amp; Digital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Working build; UAT sign-off — Gate 2</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60"/>
            </w:pPr>
            <w:r>
              <w:rPr>
                <w:rFonts w:ascii="Arial" w:cs="Arial" w:eastAsia="Arial" w:hAnsi="Arial"/>
                <w:sz w:val="20"/>
                <w:szCs w:val="20"/>
              </w:rPr>
              <w:t xml:space="preserve">Step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Deployment, Training &amp; Rollout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Principal Innovation &amp; Digital (+ DITF if needed)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Live system; trained users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60"/>
            </w:pPr>
            <w:r>
              <w:rPr>
                <w:rFonts w:ascii="Arial" w:cs="Arial" w:eastAsia="Arial" w:hAnsi="Arial"/>
                <w:sz w:val="20"/>
                <w:szCs w:val="20"/>
              </w:rPr>
              <w:t xml:space="preserve">Step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Post-Launch Review &amp; Maintenance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Principal Innovation &amp; Digital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Post-Launch Review Report; maintenance log</w:t>
            </w:r>
          </w:p>
        </w:tc>
      </w:tr>
    </w:tbl>
    <w:p>
      <w:pPr>
        <w:spacing w:after="160"/>
      </w:pPr>
      <w:r>
        <w:t xml:space="preserve"/>
      </w:r>
    </w:p>
    <w:p>
      <w:pPr>
        <w:pStyle w:val="Heading2"/>
        <w:spacing w:after="100" w:before="240"/>
      </w:pPr>
      <w:r>
        <w:rPr>
          <w:rFonts w:ascii="Arial" w:cs="Arial" w:eastAsia="Arial" w:hAnsi="Arial"/>
          <w:b/>
          <w:bCs/>
          <w:color w:val="2E75B6"/>
          <w:sz w:val="22"/>
          <w:szCs w:val="22"/>
        </w:rPr>
        <w:t xml:space="preserve">3.2  Per-Project Data Fields</w:t>
      </w:r>
    </w:p>
    <w:p>
      <w:pPr>
        <w:spacing w:after="120"/>
      </w:pPr>
      <w:r>
        <w:rPr>
          <w:rFonts w:ascii="Arial" w:cs="Arial" w:eastAsia="Arial" w:hAnsi="Arial"/>
          <w:color w:val="000000"/>
          <w:sz w:val="20"/>
          <w:szCs w:val="20"/>
        </w:rPr>
        <w:t xml:space="preserve">The following fields are required for each project record in the register. They are derived from the tracking needs identified in the problem statement and from IPDU-SOP-001's governance requirements.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Field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Needed</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Project name and description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Short title and one-line description of the system or initiative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Identifies the project clearly in the register and in management reports</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Current SOP stage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Which of the six steps the project is currently in, or which gate it is waiting 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Gives IPDU and management an immediate read on pipeline position for every active project</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SOP stage history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Log of all stage transitions with date and actor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Provides an audit trail of governance progression; allows IPDU to report time spent at each stage</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Key documents produced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Which SOP-required documents have been completed: Need Assessment Brief, Technology Assessment Note, Concept Note, UAT sign-off, Post-Launch Report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Confirms governance compliance at each stage; Director and management can verify documents exist before approving gates</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Pending approvals and blockers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What is currently blocking progress, who needs to act, and since when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Makes waiting time visible; prevents projects from stalling silently between stages</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Next action and owner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single next concrete action required to advance the project, and the person responsible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Ensures accountability is explicit; replaces ad hoc follow-up emails between IPDU and management</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Target dates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Expected completion dates for the current stage and overall project delivery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Allows IPDU and management to monitor progress against plan and flag at-risk timelines early</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Development phase (within Stage 4–6)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For projects in active build or deployment: current phase (Phase 1, 2, 3) and phase-level 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Gives finer-grained visibility once a project passes Gate 2 and enters the build and rollout stages</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Project category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Classification per Annex A: government-specific operational system, productivity tool, analytical tool, or enterprise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Allows IPDU to report on the portfolio by category and demonstrates alignment with the open-source default position</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Technology stack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Backend, frontend, database, hosting environment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Records technology decisions for institutional continuity and future maintainability</w:t>
            </w:r>
          </w:p>
        </w:tc>
      </w:tr>
      <w:tr>
        <w:tc>
          <w:tcPr>
            <w:tcW w:type="dxa" w:w="2200"/>
            <w:tcBorders>
              <w:top w:val="single" w:color="CCCCCC" w:sz="1"/>
              <w:left w:val="single" w:color="CCCCCC" w:sz="1"/>
              <w:bottom w:val="single" w:color="CCCCCC" w:sz="1"/>
              <w:right w:val="single" w:color="CCCCCC" w:sz="1"/>
            </w:tcBorders>
            <w:shd w:fill="E9F0F8" w:val="clear"/>
            <w:tcMar>
              <w:top w:type="dxa" w:w="80"/>
              <w:left w:type="dxa" w:w="120"/>
              <w:bottom w:type="dxa" w:w="80"/>
              <w:right w:type="dxa" w:w="120"/>
            </w:tcMar>
          </w:tcPr>
          <w:p>
            <w:pPr>
              <w:spacing w:after="60"/>
            </w:pPr>
            <w:r>
              <w:rPr>
                <w:rFonts w:ascii="Arial" w:cs="Arial" w:eastAsia="Arial" w:hAnsi="Arial"/>
                <w:sz w:val="20"/>
                <w:szCs w:val="20"/>
              </w:rPr>
              <w:t xml:space="preserve">Requesting unit / stakeholder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The OPSC unit or ministry that requested or will use the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Allows management to see which units are being served by IPDU's digital pipeline</w:t>
            </w:r>
          </w:p>
        </w:tc>
      </w:tr>
    </w:tbl>
    <w:p>
      <w:pPr>
        <w:spacing w:after="160"/>
      </w:pPr>
      <w:r>
        <w:t xml:space="preserve"/>
      </w:r>
    </w:p>
    <w:p>
      <w:pPr>
        <w:pStyle w:val="Heading1"/>
        <w:spacing w:after="160" w:before="320"/>
      </w:pPr>
      <w:r>
        <w:rPr>
          <w:rFonts w:ascii="Arial" w:cs="Arial" w:eastAsia="Arial" w:hAnsi="Arial"/>
          <w:b/>
          <w:bCs/>
          <w:color w:val="1F4E79"/>
          <w:sz w:val="28"/>
          <w:szCs w:val="28"/>
        </w:rPr>
        <w:t xml:space="preserve">4.  User Roles and Access</w:t>
      </w:r>
    </w:p>
    <w:p>
      <w:pPr>
        <w:spacing w:after="120"/>
      </w:pPr>
      <w:r>
        <w:rPr>
          <w:rFonts w:ascii="Arial" w:cs="Arial" w:eastAsia="Arial" w:hAnsi="Arial"/>
          <w:color w:val="000000"/>
          <w:sz w:val="20"/>
          <w:szCs w:val="20"/>
        </w:rPr>
        <w:t xml:space="preserve">The system has three user roles. Access is deliberately minimal — the register is an IPDU governance and reporting tool, not a public-facing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They See / Do</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60"/>
            </w:pPr>
            <w:r>
              <w:rPr>
                <w:rFonts w:ascii="Arial" w:cs="Arial" w:eastAsia="Arial" w:hAnsi="Arial"/>
                <w:sz w:val="20"/>
                <w:szCs w:val="20"/>
              </w:rPr>
              <w:t xml:space="preserve">Principal Innovation &amp; Digital (IPDU)</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Full read/write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Creates and updates all project records; logs stage transitions; records documents, blockers, next actions, and target dates; generates reports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60"/>
            </w:pPr>
            <w:r>
              <w:rPr>
                <w:rFonts w:ascii="Arial" w:cs="Arial" w:eastAsia="Arial" w:hAnsi="Arial"/>
                <w:sz w:val="20"/>
                <w:szCs w:val="20"/>
              </w:rPr>
              <w:t xml:space="preserve">Director IPDU</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Read + gate approval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Views all project records and pipeline dashboard; records Gate 1 and Gate 2 approval decisions against projects; cannot edit project detail</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pPr>
              <w:spacing w:after="60"/>
            </w:pPr>
            <w:r>
              <w:rPr>
                <w:rFonts w:ascii="Arial" w:cs="Arial" w:eastAsia="Arial" w:hAnsi="Arial"/>
                <w:sz w:val="20"/>
                <w:szCs w:val="20"/>
              </w:rPr>
              <w:t xml:space="preserve">OPSC Management / Acting Secretary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Read-only dashboard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Views the portfolio-level dashboard showing all active projects, their current SOP stage, and any overdue or blocked items; cannot edit records</w:t>
            </w:r>
          </w:p>
        </w:tc>
      </w:tr>
    </w:tbl>
    <w:p>
      <w:pPr>
        <w:spacing w:after="160"/>
      </w:pPr>
      <w:r>
        <w:t xml:space="preserve"/>
      </w:r>
    </w:p>
    <w:p>
      <w:pPr>
        <w:pStyle w:val="Heading1"/>
        <w:spacing w:after="160" w:before="320"/>
      </w:pPr>
      <w:r>
        <w:rPr>
          <w:rFonts w:ascii="Arial" w:cs="Arial" w:eastAsia="Arial" w:hAnsi="Arial"/>
          <w:b/>
          <w:bCs/>
          <w:color w:val="1F4E79"/>
          <w:sz w:val="28"/>
          <w:szCs w:val="28"/>
        </w:rPr>
        <w:t xml:space="preserve">5.  Anticipated System Requirements</w:t>
      </w:r>
    </w:p>
    <w:p>
      <w:pPr>
        <w:pStyle w:val="Heading2"/>
        <w:spacing w:after="100" w:before="240"/>
      </w:pPr>
      <w:r>
        <w:rPr>
          <w:rFonts w:ascii="Arial" w:cs="Arial" w:eastAsia="Arial" w:hAnsi="Arial"/>
          <w:b/>
          <w:bCs/>
          <w:color w:val="2E75B6"/>
          <w:sz w:val="22"/>
          <w:szCs w:val="22"/>
        </w:rPr>
        <w:t xml:space="preserve">5.1  Functional</w:t>
      </w:r>
    </w:p>
    <w:p>
      <w:pPr>
        <w:pStyle w:val="ListParagraph"/>
        <w:numPr>
          <w:ilvl w:val="0"/>
          <w:numId w:val="2"/>
        </w:numPr>
        <w:spacing w:after="80"/>
      </w:pPr>
      <w:r>
        <w:rPr>
          <w:rFonts w:ascii="Arial" w:cs="Arial" w:eastAsia="Arial" w:hAnsi="Arial"/>
          <w:sz w:val="20"/>
          <w:szCs w:val="20"/>
        </w:rPr>
        <w:t xml:space="preserve">Project CRUD: create, read, update, and archive project records with all fields defined in Section 3.2</w:t>
      </w:r>
    </w:p>
    <w:p>
      <w:pPr>
        <w:pStyle w:val="ListParagraph"/>
        <w:numPr>
          <w:ilvl w:val="0"/>
          <w:numId w:val="2"/>
        </w:numPr>
        <w:spacing w:after="80"/>
      </w:pPr>
      <w:r>
        <w:rPr>
          <w:rFonts w:ascii="Arial" w:cs="Arial" w:eastAsia="Arial" w:hAnsi="Arial"/>
          <w:sz w:val="20"/>
          <w:szCs w:val="20"/>
        </w:rPr>
        <w:t xml:space="preserve">SOP stage tracker: visual pipeline view showing each project's current stage and gate status across the six-step SOP</w:t>
      </w:r>
    </w:p>
    <w:p>
      <w:pPr>
        <w:pStyle w:val="ListParagraph"/>
        <w:numPr>
          <w:ilvl w:val="0"/>
          <w:numId w:val="2"/>
        </w:numPr>
        <w:spacing w:after="80"/>
      </w:pPr>
      <w:r>
        <w:rPr>
          <w:rFonts w:ascii="Arial" w:cs="Arial" w:eastAsia="Arial" w:hAnsi="Arial"/>
          <w:sz w:val="20"/>
          <w:szCs w:val="20"/>
        </w:rPr>
        <w:t xml:space="preserve">Stage transition log: immutable record of every stage change with timestamp and actor — the governance audit trail for IPDU's project portfolio</w:t>
      </w:r>
    </w:p>
    <w:p>
      <w:pPr>
        <w:pStyle w:val="ListParagraph"/>
        <w:numPr>
          <w:ilvl w:val="0"/>
          <w:numId w:val="2"/>
        </w:numPr>
        <w:spacing w:after="80"/>
      </w:pPr>
      <w:r>
        <w:rPr>
          <w:rFonts w:ascii="Arial" w:cs="Arial" w:eastAsia="Arial" w:hAnsi="Arial"/>
          <w:sz w:val="20"/>
          <w:szCs w:val="20"/>
        </w:rPr>
        <w:t xml:space="preserve">Document checklist: per-project checklist of SOP-required documents (NAB, TAN, Concept Note, UAT, Post-Launch Report) with completion status</w:t>
      </w:r>
    </w:p>
    <w:p>
      <w:pPr>
        <w:pStyle w:val="ListParagraph"/>
        <w:numPr>
          <w:ilvl w:val="0"/>
          <w:numId w:val="2"/>
        </w:numPr>
        <w:spacing w:after="80"/>
      </w:pPr>
      <w:r>
        <w:rPr>
          <w:rFonts w:ascii="Arial" w:cs="Arial" w:eastAsia="Arial" w:hAnsi="Arial"/>
          <w:sz w:val="20"/>
          <w:szCs w:val="20"/>
        </w:rPr>
        <w:t xml:space="preserve">Blocker and next-action fields: structured fields for recording what is blocking a project and who owns the next action, with date logged</w:t>
      </w:r>
    </w:p>
    <w:p>
      <w:pPr>
        <w:pStyle w:val="ListParagraph"/>
        <w:numPr>
          <w:ilvl w:val="0"/>
          <w:numId w:val="2"/>
        </w:numPr>
        <w:spacing w:after="80"/>
      </w:pPr>
      <w:r>
        <w:rPr>
          <w:rFonts w:ascii="Arial" w:cs="Arial" w:eastAsia="Arial" w:hAnsi="Arial"/>
          <w:sz w:val="20"/>
          <w:szCs w:val="20"/>
        </w:rPr>
        <w:t xml:space="preserve">Gate approval recording: Director IPDU can record Gate 1 and Gate 2 approval decisions directly in the system against the relevant project</w:t>
      </w:r>
    </w:p>
    <w:p>
      <w:pPr>
        <w:pStyle w:val="ListParagraph"/>
        <w:numPr>
          <w:ilvl w:val="0"/>
          <w:numId w:val="2"/>
        </w:numPr>
        <w:spacing w:after="80"/>
      </w:pPr>
      <w:r>
        <w:rPr>
          <w:rFonts w:ascii="Arial" w:cs="Arial" w:eastAsia="Arial" w:hAnsi="Arial"/>
          <w:sz w:val="20"/>
          <w:szCs w:val="20"/>
        </w:rPr>
        <w:t xml:space="preserve">Portfolio dashboard: management-facing view showing all active projects, their SOP stage, gate status, and any overdue or blocked items at a glance</w:t>
      </w:r>
    </w:p>
    <w:p>
      <w:pPr>
        <w:pStyle w:val="ListParagraph"/>
        <w:numPr>
          <w:ilvl w:val="0"/>
          <w:numId w:val="2"/>
        </w:numPr>
        <w:spacing w:after="80"/>
      </w:pPr>
      <w:r>
        <w:rPr>
          <w:rFonts w:ascii="Arial" w:cs="Arial" w:eastAsia="Arial" w:hAnsi="Arial"/>
          <w:sz w:val="20"/>
          <w:szCs w:val="20"/>
        </w:rPr>
        <w:t xml:space="preserve">Phase tracking within Stage 4–6: for projects in active build or deployment, track current development phase (Phase 1, 2, 3) and phase-level status</w:t>
      </w:r>
    </w:p>
    <w:p>
      <w:pPr>
        <w:pStyle w:val="ListParagraph"/>
        <w:numPr>
          <w:ilvl w:val="0"/>
          <w:numId w:val="2"/>
        </w:numPr>
        <w:spacing w:after="80"/>
      </w:pPr>
      <w:r>
        <w:rPr>
          <w:rFonts w:ascii="Arial" w:cs="Arial" w:eastAsia="Arial" w:hAnsi="Arial"/>
          <w:sz w:val="20"/>
          <w:szCs w:val="20"/>
        </w:rPr>
        <w:t xml:space="preserve">Reporting: summary report of project portfolio by stage, category, and status — exportable for management briefings and Commission reporting</w:t>
      </w:r>
    </w:p>
    <w:p>
      <w:pPr>
        <w:pStyle w:val="ListParagraph"/>
        <w:numPr>
          <w:ilvl w:val="0"/>
          <w:numId w:val="2"/>
        </w:numPr>
        <w:spacing w:after="80"/>
      </w:pPr>
      <w:r>
        <w:rPr>
          <w:rFonts w:ascii="Arial" w:cs="Arial" w:eastAsia="Arial" w:hAnsi="Arial"/>
          <w:sz w:val="20"/>
          <w:szCs w:val="20"/>
        </w:rPr>
        <w:t xml:space="preserve">API integration note: the register will expose a read API so future IPDU tools can query project status programmatically if needed</w:t>
      </w:r>
    </w:p>
    <w:p>
      <w:pPr>
        <w:spacing w:after="160"/>
      </w:pPr>
      <w:r>
        <w:t xml:space="preserve"/>
      </w:r>
    </w:p>
    <w:p>
      <w:pPr>
        <w:pStyle w:val="Heading2"/>
        <w:spacing w:after="100" w:before="240"/>
      </w:pPr>
      <w:r>
        <w:rPr>
          <w:rFonts w:ascii="Arial" w:cs="Arial" w:eastAsia="Arial" w:hAnsi="Arial"/>
          <w:b/>
          <w:bCs/>
          <w:color w:val="2E75B6"/>
          <w:sz w:val="22"/>
          <w:szCs w:val="22"/>
        </w:rPr>
        <w:t xml:space="preserve">5.2  Non-Functional</w:t>
      </w:r>
    </w:p>
    <w:p>
      <w:pPr>
        <w:pStyle w:val="ListParagraph"/>
        <w:numPr>
          <w:ilvl w:val="0"/>
          <w:numId w:val="2"/>
        </w:numPr>
        <w:spacing w:after="80"/>
      </w:pPr>
      <w:r>
        <w:rPr>
          <w:rFonts w:ascii="Arial" w:cs="Arial" w:eastAsia="Arial" w:hAnsi="Arial"/>
          <w:sz w:val="20"/>
          <w:szCs w:val="20"/>
        </w:rPr>
        <w:t xml:space="preserve">Hosted on DCDT-managed government infrastructure within Vanuatu — same server as Commission Decision App and CCMS</w:t>
      </w:r>
    </w:p>
    <w:p>
      <w:pPr>
        <w:pStyle w:val="ListParagraph"/>
        <w:numPr>
          <w:ilvl w:val="0"/>
          <w:numId w:val="2"/>
        </w:numPr>
        <w:spacing w:after="80"/>
      </w:pPr>
      <w:r>
        <w:rPr>
          <w:rFonts w:ascii="Arial" w:cs="Arial" w:eastAsia="Arial" w:hAnsi="Arial"/>
          <w:sz w:val="20"/>
          <w:szCs w:val="20"/>
        </w:rPr>
        <w:t xml:space="preserve">Role-based access control with segregation between write access (IPDU) and read access (Director, Management)</w:t>
      </w:r>
    </w:p>
    <w:p>
      <w:pPr>
        <w:pStyle w:val="ListParagraph"/>
        <w:numPr>
          <w:ilvl w:val="0"/>
          <w:numId w:val="2"/>
        </w:numPr>
        <w:spacing w:after="80"/>
      </w:pPr>
      <w:r>
        <w:rPr>
          <w:rFonts w:ascii="Arial" w:cs="Arial" w:eastAsia="Arial" w:hAnsi="Arial"/>
          <w:sz w:val="20"/>
          <w:szCs w:val="20"/>
        </w:rPr>
        <w:t xml:space="preserve">Immutable audit log for all stage transitions and gate decisions</w:t>
      </w:r>
    </w:p>
    <w:p>
      <w:pPr>
        <w:pStyle w:val="ListParagraph"/>
        <w:numPr>
          <w:ilvl w:val="0"/>
          <w:numId w:val="2"/>
        </w:numPr>
        <w:spacing w:after="80"/>
      </w:pPr>
      <w:r>
        <w:rPr>
          <w:rFonts w:ascii="Arial" w:cs="Arial" w:eastAsia="Arial" w:hAnsi="Arial"/>
          <w:sz w:val="20"/>
          <w:szCs w:val="20"/>
        </w:rPr>
        <w:t xml:space="preserve">Accessible from any modern browser — no software installation required</w:t>
      </w:r>
    </w:p>
    <w:p>
      <w:pPr>
        <w:pStyle w:val="ListParagraph"/>
        <w:numPr>
          <w:ilvl w:val="0"/>
          <w:numId w:val="2"/>
        </w:numPr>
        <w:spacing w:after="80"/>
      </w:pPr>
      <w:r>
        <w:rPr>
          <w:rFonts w:ascii="Arial" w:cs="Arial" w:eastAsia="Arial" w:hAnsi="Arial"/>
          <w:sz w:val="20"/>
          <w:szCs w:val="20"/>
        </w:rPr>
        <w:t xml:space="preserve">Codebase in version control (GitHub), fully accessible to any future appointee to Post 545 without vendor involvement</w:t>
      </w:r>
    </w:p>
    <w:p>
      <w:pPr>
        <w:spacing w:after="160"/>
      </w:pPr>
      <w:r>
        <w:t xml:space="preserve"/>
      </w:r>
    </w:p>
    <w:p>
      <w:pPr>
        <w:pStyle w:val="Heading1"/>
        <w:spacing w:after="160" w:before="320"/>
      </w:pPr>
      <w:r>
        <w:rPr>
          <w:rFonts w:ascii="Arial" w:cs="Arial" w:eastAsia="Arial" w:hAnsi="Arial"/>
          <w:b/>
          <w:bCs/>
          <w:color w:val="1F4E79"/>
          <w:sz w:val="28"/>
          <w:szCs w:val="28"/>
        </w:rPr>
        <w:t xml:space="preserve">6.  Preliminary View on the Appropriate Solution</w:t>
      </w:r>
    </w:p>
    <w:p>
      <w:pPr>
        <w:spacing w:after="120"/>
      </w:pPr>
      <w:r>
        <w:rPr>
          <w:rFonts w:ascii="Arial" w:cs="Arial" w:eastAsia="Arial" w:hAnsi="Arial"/>
          <w:color w:val="000000"/>
          <w:sz w:val="20"/>
          <w:szCs w:val="20"/>
        </w:rPr>
        <w:t xml:space="preserve">The IPDU Project Register is a government-specific operational system under Annex A (April 2026) — it models a specific internal government governance process (IPDU-SOP-001), handles institutionally sensitive project and approval data, and must be hosted within Vanuatu on government infrastructure. It falls squarely in the category where open-source, build-from-scratch development is the default standard.</w:t>
      </w:r>
    </w:p>
    <w:p>
      <w:pPr>
        <w:spacing w:after="120"/>
      </w:pPr>
      <w:r>
        <w:rPr>
          <w:rFonts w:ascii="Arial" w:cs="Arial" w:eastAsia="Arial" w:hAnsi="Arial"/>
          <w:color w:val="000000"/>
          <w:sz w:val="20"/>
          <w:szCs w:val="20"/>
        </w:rPr>
        <w:t xml:space="preserve">The system will be built as a Django (Python) backend with a React frontend and PostgreSQL database — the same stack as the Commission Decision App and CCMS — deployed on the same DCDT-managed server. This maximises infrastructure reuse, minimises maintenance overhead, and keeps all three systems under a single coherent codebase model maintained by IPDU.</w:t>
      </w:r>
    </w:p>
    <w:p>
      <w:pPr>
        <w:spacing w:after="120"/>
      </w:pPr>
      <w:r>
        <w:rPr>
          <w:rFonts w:ascii="Arial" w:cs="Arial" w:eastAsia="Arial" w:hAnsi="Arial"/>
          <w:color w:val="000000"/>
          <w:sz w:val="20"/>
          <w:szCs w:val="20"/>
        </w:rPr>
        <w:t xml:space="preserve">No commercial project management SaaS platform (Trello, Asana, Monday.com, Smartsheet, or equivalent) is appropriate for this use case. These platforms are designed for generic task management and would require ongoing subscription costs, store IPDU governance data on foreign-hosted servers, and cannot model the SOP stage-and-gate structure without significant configuration overhead — repeating the vTiger lesson documented in the Commission Decision App Concept Note.</w:t>
      </w:r>
    </w:p>
    <w:p>
      <w:pPr>
        <w:spacing w:after="160"/>
      </w:pPr>
      <w:r>
        <w:t xml:space="preserve"/>
      </w:r>
    </w:p>
    <w:p>
      <w:pPr>
        <w:pStyle w:val="Heading1"/>
        <w:spacing w:after="160" w:before="320"/>
      </w:pPr>
      <w:r>
        <w:rPr>
          <w:rFonts w:ascii="Arial" w:cs="Arial" w:eastAsia="Arial" w:hAnsi="Arial"/>
          <w:b/>
          <w:bCs/>
          <w:color w:val="1F4E79"/>
          <w:sz w:val="28"/>
          <w:szCs w:val="28"/>
        </w:rPr>
        <w:t xml:space="preserve">7.  Relationship to Other IPDU Systems</w:t>
      </w:r>
    </w:p>
    <w:p>
      <w:pPr>
        <w:spacing w:after="120"/>
      </w:pPr>
      <w:r>
        <w:rPr>
          <w:rFonts w:ascii="Arial" w:cs="Arial" w:eastAsia="Arial" w:hAnsi="Arial"/>
          <w:color w:val="000000"/>
          <w:sz w:val="20"/>
          <w:szCs w:val="20"/>
        </w:rPr>
        <w:t xml:space="preserve">The IPDU Project Register sits above the other systems in IPDU's portfolio — it tracks them, not the other way around. However, a lightweight read integration is anticipated in a later phase:</w:t>
      </w:r>
    </w:p>
    <w:p>
      <w:pPr>
        <w:pStyle w:val="ListParagraph"/>
        <w:numPr>
          <w:ilvl w:val="0"/>
          <w:numId w:val="2"/>
        </w:numPr>
        <w:spacing w:after="80"/>
      </w:pPr>
      <w:r>
        <w:rPr>
          <w:rFonts w:ascii="Arial" w:cs="Arial" w:eastAsia="Arial" w:hAnsi="Arial"/>
          <w:sz w:val="20"/>
          <w:szCs w:val="20"/>
        </w:rPr>
        <w:t xml:space="preserve">Commission Decision App and CCMS will be listed as project records in the register from day one.</w:t>
      </w:r>
    </w:p>
    <w:p>
      <w:pPr>
        <w:pStyle w:val="ListParagraph"/>
        <w:numPr>
          <w:ilvl w:val="0"/>
          <w:numId w:val="2"/>
        </w:numPr>
        <w:spacing w:after="80"/>
      </w:pPr>
      <w:r>
        <w:rPr>
          <w:rFonts w:ascii="Arial" w:cs="Arial" w:eastAsia="Arial" w:hAnsi="Arial"/>
          <w:sz w:val="20"/>
          <w:szCs w:val="20"/>
        </w:rPr>
        <w:t xml:space="preserve">In a later phase, the register may query the Commission Decision App and CCMS via their internal REST APIs to surface live system health or deployment status alongside the SOP stage record — giving a single pane of glass over both governance progress and operational status.</w:t>
      </w:r>
    </w:p>
    <w:p>
      <w:pPr>
        <w:spacing w:after="120"/>
      </w:pPr>
      <w:r>
        <w:rPr>
          <w:rFonts w:ascii="Arial" w:cs="Arial" w:eastAsia="Arial" w:hAnsi="Arial"/>
          <w:color w:val="000000"/>
          <w:sz w:val="20"/>
          <w:szCs w:val="20"/>
        </w:rPr>
        <w:t xml:space="preserve">This integration is out of scope for Phase 1. It is noted here so the data model and API design at Step 3 can accommodate it without requiring a redesign.</w:t>
      </w:r>
    </w:p>
    <w:p>
      <w:pPr>
        <w:spacing w:after="160"/>
      </w:pPr>
      <w:r>
        <w:t xml:space="preserve"/>
      </w:r>
    </w:p>
    <w:p>
      <w:pPr>
        <w:pStyle w:val="Heading1"/>
        <w:spacing w:after="160" w:before="320"/>
      </w:pPr>
      <w:r>
        <w:rPr>
          <w:rFonts w:ascii="Arial" w:cs="Arial" w:eastAsia="Arial" w:hAnsi="Arial"/>
          <w:b/>
          <w:bCs/>
          <w:color w:val="1F4E79"/>
          <w:sz w:val="28"/>
          <w:szCs w:val="28"/>
        </w:rPr>
        <w:t xml:space="preserve">8.  Current State (As-Is)</w:t>
      </w:r>
    </w:p>
    <w:p>
      <w:pPr>
        <w:spacing w:after="120"/>
      </w:pPr>
      <w:r>
        <w:rPr>
          <w:rFonts w:ascii="Arial" w:cs="Arial" w:eastAsia="Arial" w:hAnsi="Arial"/>
          <w:color w:val="000000"/>
          <w:sz w:val="20"/>
          <w:szCs w:val="20"/>
        </w:rPr>
        <w:t xml:space="preserve">Project tracking is currently managed through a combination of:</w:t>
      </w:r>
    </w:p>
    <w:p>
      <w:pPr>
        <w:pStyle w:val="ListParagraph"/>
        <w:numPr>
          <w:ilvl w:val="0"/>
          <w:numId w:val="2"/>
        </w:numPr>
        <w:spacing w:after="80"/>
      </w:pPr>
      <w:r>
        <w:rPr>
          <w:rFonts w:ascii="Arial" w:cs="Arial" w:eastAsia="Arial" w:hAnsi="Arial"/>
          <w:sz w:val="20"/>
          <w:szCs w:val="20"/>
        </w:rPr>
        <w:t xml:space="preserve">Individual SOP document files stored on the IPDU shared drive — one folder per project, no consolidated view</w:t>
      </w:r>
    </w:p>
    <w:p>
      <w:pPr>
        <w:pStyle w:val="ListParagraph"/>
        <w:numPr>
          <w:ilvl w:val="0"/>
          <w:numId w:val="2"/>
        </w:numPr>
        <w:spacing w:after="80"/>
      </w:pPr>
      <w:r>
        <w:rPr>
          <w:rFonts w:ascii="Arial" w:cs="Arial" w:eastAsia="Arial" w:hAnsi="Arial"/>
          <w:sz w:val="20"/>
          <w:szCs w:val="20"/>
        </w:rPr>
        <w:t xml:space="preserve">Verbal updates between the Principal Innovation &amp; Digital and Director IPDU</w:t>
      </w:r>
    </w:p>
    <w:p>
      <w:pPr>
        <w:pStyle w:val="ListParagraph"/>
        <w:numPr>
          <w:ilvl w:val="0"/>
          <w:numId w:val="2"/>
        </w:numPr>
        <w:spacing w:after="80"/>
      </w:pPr>
      <w:r>
        <w:rPr>
          <w:rFonts w:ascii="Arial" w:cs="Arial" w:eastAsia="Arial" w:hAnsi="Arial"/>
          <w:sz w:val="20"/>
          <w:szCs w:val="20"/>
        </w:rPr>
        <w:t xml:space="preserve">Ad hoc email threads for approval requests and gate decisions</w:t>
      </w:r>
    </w:p>
    <w:p>
      <w:pPr>
        <w:pStyle w:val="ListParagraph"/>
        <w:numPr>
          <w:ilvl w:val="0"/>
          <w:numId w:val="2"/>
        </w:numPr>
        <w:spacing w:after="80"/>
      </w:pPr>
      <w:r>
        <w:rPr>
          <w:rFonts w:ascii="Arial" w:cs="Arial" w:eastAsia="Arial" w:hAnsi="Arial"/>
          <w:sz w:val="20"/>
          <w:szCs w:val="20"/>
        </w:rPr>
        <w:t xml:space="preserve">No management dashboard or portfolio report exists</w:t>
      </w:r>
    </w:p>
    <w:p>
      <w:pPr>
        <w:spacing w:after="120"/>
      </w:pPr>
      <w:r>
        <w:rPr>
          <w:rFonts w:ascii="Arial" w:cs="Arial" w:eastAsia="Arial" w:hAnsi="Arial"/>
          <w:color w:val="000000"/>
          <w:sz w:val="20"/>
          <w:szCs w:val="20"/>
        </w:rPr>
        <w:t xml:space="preserve">There is no data to migrate. The register starts empty and is populated as projects are entered.</w:t>
      </w:r>
    </w:p>
    <w:p>
      <w:pPr>
        <w:spacing w:after="160"/>
      </w:pPr>
      <w:r>
        <w:t xml:space="preserve"/>
      </w:r>
    </w:p>
    <w:p>
      <w:pPr>
        <w:pStyle w:val="Heading1"/>
        <w:spacing w:after="160" w:before="320"/>
      </w:pPr>
      <w:r>
        <w:rPr>
          <w:rFonts w:ascii="Arial" w:cs="Arial" w:eastAsia="Arial" w:hAnsi="Arial"/>
          <w:b/>
          <w:bCs/>
          <w:color w:val="1F4E79"/>
          <w:sz w:val="28"/>
          <w:szCs w:val="28"/>
        </w:rPr>
        <w:t xml:space="preserve">9.  Next Steps</w:t>
      </w:r>
    </w:p>
    <w:p>
      <w:pPr>
        <w:spacing w:after="120"/>
      </w:pPr>
      <w:r>
        <w:rPr>
          <w:rFonts w:ascii="Arial" w:cs="Arial" w:eastAsia="Arial" w:hAnsi="Arial"/>
          <w:color w:val="000000"/>
          <w:sz w:val="20"/>
          <w:szCs w:val="20"/>
        </w:rPr>
        <w:t xml:space="preserve">Subject to Director IPDU's awareness and initial direction on this brief, IPDU proposes the following next steps:</w:t>
      </w:r>
    </w:p>
    <w:p>
      <w:pPr>
        <w:pStyle w:val="ListParagraph"/>
        <w:numPr>
          <w:ilvl w:val="0"/>
          <w:numId w:val="2"/>
        </w:numPr>
        <w:spacing w:after="80"/>
      </w:pPr>
      <w:r>
        <w:rPr>
          <w:rFonts w:ascii="Arial" w:cs="Arial" w:eastAsia="Arial" w:hAnsi="Arial"/>
          <w:sz w:val="20"/>
          <w:szCs w:val="20"/>
        </w:rPr>
        <w:t xml:space="preserve">Director IPDU reviews this brief and provides initial direction.</w:t>
      </w:r>
    </w:p>
    <w:p>
      <w:pPr>
        <w:pStyle w:val="ListParagraph"/>
        <w:numPr>
          <w:ilvl w:val="0"/>
          <w:numId w:val="2"/>
        </w:numPr>
        <w:spacing w:after="80"/>
      </w:pPr>
      <w:r>
        <w:rPr>
          <w:rFonts w:ascii="Arial" w:cs="Arial" w:eastAsia="Arial" w:hAnsi="Arial"/>
          <w:sz w:val="20"/>
          <w:szCs w:val="20"/>
        </w:rPr>
        <w:t xml:space="preserve">IPDU proceeds to Step 2: prepare the Technology Assessment Note and submit for Gate 1 approval.</w:t>
      </w:r>
    </w:p>
    <w:p>
      <w:pPr>
        <w:pStyle w:val="ListParagraph"/>
        <w:numPr>
          <w:ilvl w:val="0"/>
          <w:numId w:val="2"/>
        </w:numPr>
        <w:spacing w:after="80"/>
      </w:pPr>
      <w:r>
        <w:rPr>
          <w:rFonts w:ascii="Arial" w:cs="Arial" w:eastAsia="Arial" w:hAnsi="Arial"/>
          <w:sz w:val="20"/>
          <w:szCs w:val="20"/>
        </w:rPr>
        <w:t xml:space="preserve">Following Gate 1, IPDU prepares the Concept Note covering the full data model, user interface design, and phased delivery plan, and circulates for Secretary endorsement before development commences.</w:t>
      </w:r>
    </w:p>
    <w:p>
      <w:pPr>
        <w:pStyle w:val="ListParagraph"/>
        <w:numPr>
          <w:ilvl w:val="0"/>
          <w:numId w:val="2"/>
        </w:numPr>
        <w:spacing w:after="80"/>
      </w:pPr>
      <w:r>
        <w:rPr>
          <w:rFonts w:ascii="Arial" w:cs="Arial" w:eastAsia="Arial" w:hAnsi="Arial"/>
          <w:sz w:val="20"/>
          <w:szCs w:val="20"/>
        </w:rPr>
        <w:t xml:space="preserve">Phase 1 development targets a working register with SOP stage tracking, document checklist, blocker fields, and portfolio dashboard — sufficient for immediate use by IPDU, the Director, and OPSC Management.</w:t>
      </w:r>
    </w:p>
    <w:p>
      <w:pPr>
        <w:spacing w:after="160"/>
      </w:pPr>
      <w:r>
        <w:t xml:space="preserve"/>
      </w:r>
    </w:p>
    <w:p>
      <w:pPr>
        <w:pBdr>
          <w:bottom w:val="single" w:color="1F4E79" w:sz="4" w:space="1"/>
        </w:pBdr>
        <w:spacing w:after="80" w:before="80"/>
      </w:pPr>
      <w:r>
        <w:t xml:space="preserve"/>
      </w:r>
    </w:p>
    <w:p>
      <w:pPr>
        <w:spacing w:after="160"/>
      </w:pPr>
      <w:r>
        <w:t xml:space="preserve"/>
      </w:r>
    </w:p>
    <w:p>
      <w:pPr>
        <w:spacing w:after="160"/>
      </w:pPr>
      <w:r>
        <w:rPr>
          <w:rFonts w:ascii="Arial" w:cs="Arial" w:eastAsia="Arial" w:hAnsi="Arial"/>
          <w:b/>
          <w:bCs/>
          <w:color w:val="1F4E79"/>
          <w:sz w:val="24"/>
          <w:szCs w:val="24"/>
        </w:rPr>
        <w:t xml:space="preserve">Authorisation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0"/>
              <w:bottom w:type="dxa" w:w="80"/>
              <w:right w:type="dxa" w:w="200"/>
            </w:tcMar>
          </w:tcPr>
          <w:p>
            <w:r>
              <w:rPr>
                <w:rFonts w:ascii="Arial" w:cs="Arial" w:eastAsia="Arial" w:hAnsi="Arial"/>
                <w:b/>
                <w:bCs/>
                <w:sz w:val="20"/>
                <w:szCs w:val="20"/>
              </w:rPr>
              <w:t xml:space="preserve">Prepared by:</w:t>
            </w:r>
          </w:p>
          <w:p>
            <w:pPr>
              <w:spacing w:after="100"/>
            </w:pPr>
            <w:r>
              <w:t xml:space="preserve"/>
            </w:r>
          </w:p>
          <w:p>
            <w:r>
              <w:rPr>
                <w:rFonts w:ascii="Arial" w:cs="Arial" w:eastAsia="Arial" w:hAnsi="Arial"/>
                <w:sz w:val="20"/>
                <w:szCs w:val="20"/>
              </w:rPr>
              <w:t xml:space="preserve">Herman Tevilili</w:t>
            </w:r>
          </w:p>
          <w:p>
            <w:r>
              <w:rPr>
                <w:rFonts w:ascii="Arial" w:cs="Arial" w:eastAsia="Arial" w:hAnsi="Arial"/>
                <w:sz w:val="20"/>
                <w:szCs w:val="20"/>
              </w:rPr>
              <w:t xml:space="preserve">Principal Innovation &amp; Digital (Post 545)</w:t>
            </w:r>
          </w:p>
          <w:p>
            <w:r>
              <w:rPr>
                <w:rFonts w:ascii="Arial" w:cs="Arial" w:eastAsia="Arial" w:hAnsi="Arial"/>
                <w:sz w:val="20"/>
                <w:szCs w:val="20"/>
              </w:rPr>
              <w:t xml:space="preserve">Innovation &amp; Policy Development Unit</w:t>
            </w:r>
          </w:p>
          <w:p>
            <w:r>
              <w:rPr>
                <w:rFonts w:ascii="Arial" w:cs="Arial" w:eastAsia="Arial" w:hAnsi="Arial"/>
                <w:sz w:val="20"/>
                <w:szCs w:val="20"/>
              </w:rPr>
              <w:t xml:space="preserve">Office of the Public Service Commission</w:t>
            </w:r>
          </w:p>
          <w:p>
            <w:pPr>
              <w:spacing w:after="120"/>
            </w:pPr>
            <w:r>
              <w:t xml:space="preserve"/>
            </w:r>
          </w:p>
          <w:p>
            <w:r>
              <w:rPr>
                <w:rFonts w:ascii="Arial" w:cs="Arial" w:eastAsia="Arial" w:hAnsi="Arial"/>
                <w:sz w:val="20"/>
                <w:szCs w:val="20"/>
              </w:rPr>
              <w:t xml:space="preserve">Signature: _____________________________</w:t>
            </w:r>
          </w:p>
          <w:p>
            <w:r>
              <w:rPr>
                <w:rFonts w:ascii="Arial" w:cs="Arial" w:eastAsia="Arial" w:hAnsi="Arial"/>
                <w:sz w:val="20"/>
                <w:szCs w:val="20"/>
              </w:rPr>
              <w:t xml:space="preserve">Date:  ___ / ___ / 2026</w:t>
            </w:r>
          </w:p>
        </w:tc>
        <w:tc>
          <w:tcPr>
            <w:tcW w:type="dxa" w:w="4680"/>
            <w:tcBorders>
              <w:top w:val="none" w:color="FFFFFF" w:sz="0"/>
              <w:left w:val="none" w:color="FFFFFF" w:sz="0"/>
              <w:bottom w:val="none" w:color="FFFFFF" w:sz="0"/>
              <w:right w:val="none" w:color="FFFFFF" w:sz="0"/>
            </w:tcBorders>
            <w:tcMar>
              <w:top w:type="dxa" w:w="120"/>
              <w:left w:type="dxa" w:w="0"/>
              <w:bottom w:type="dxa" w:w="80"/>
              <w:right w:type="dxa" w:w="200"/>
            </w:tcMar>
          </w:tcPr>
          <w:p>
            <w:r>
              <w:rPr>
                <w:rFonts w:ascii="Arial" w:cs="Arial" w:eastAsia="Arial" w:hAnsi="Arial"/>
                <w:b/>
                <w:bCs/>
                <w:sz w:val="20"/>
                <w:szCs w:val="20"/>
              </w:rPr>
              <w:t xml:space="preserve">Acknowledged by — Director IPDU:</w:t>
            </w:r>
          </w:p>
          <w:p>
            <w:pPr>
              <w:spacing w:after="100"/>
            </w:pPr>
            <w:r>
              <w:t xml:space="preserve"/>
            </w:r>
          </w:p>
          <w:p>
            <w:r>
              <w:rPr>
                <w:rFonts w:ascii="Arial" w:cs="Arial" w:eastAsia="Arial" w:hAnsi="Arial"/>
                <w:sz w:val="20"/>
                <w:szCs w:val="20"/>
              </w:rPr>
              <w:t xml:space="preserve">Jean Yves Bibi</w:t>
            </w:r>
          </w:p>
          <w:p>
            <w:r>
              <w:rPr>
                <w:rFonts w:ascii="Arial" w:cs="Arial" w:eastAsia="Arial" w:hAnsi="Arial"/>
                <w:sz w:val="20"/>
                <w:szCs w:val="20"/>
              </w:rPr>
              <w:t xml:space="preserve">Director</w:t>
            </w:r>
          </w:p>
          <w:p>
            <w:r>
              <w:rPr>
                <w:rFonts w:ascii="Arial" w:cs="Arial" w:eastAsia="Arial" w:hAnsi="Arial"/>
                <w:sz w:val="20"/>
                <w:szCs w:val="20"/>
              </w:rPr>
              <w:t xml:space="preserve">Innovation &amp; Policy Development Unit</w:t>
            </w:r>
          </w:p>
          <w:p>
            <w:r>
              <w:rPr>
                <w:rFonts w:ascii="Arial" w:cs="Arial" w:eastAsia="Arial" w:hAnsi="Arial"/>
                <w:sz w:val="20"/>
                <w:szCs w:val="20"/>
              </w:rPr>
              <w:t xml:space="preserve">Office of the Public Service Commission</w:t>
            </w:r>
          </w:p>
          <w:p>
            <w:pPr>
              <w:spacing w:after="120"/>
            </w:pPr>
            <w:r>
              <w:t xml:space="preserve"/>
            </w:r>
          </w:p>
          <w:p>
            <w:r>
              <w:rPr>
                <w:rFonts w:ascii="Arial" w:cs="Arial" w:eastAsia="Arial" w:hAnsi="Arial"/>
                <w:sz w:val="20"/>
                <w:szCs w:val="20"/>
              </w:rPr>
              <w:t xml:space="preserve">Signature: _____________________________</w:t>
            </w:r>
          </w:p>
          <w:p>
            <w:r>
              <w:rPr>
                <w:rFonts w:ascii="Arial" w:cs="Arial" w:eastAsia="Arial" w:hAnsi="Arial"/>
                <w:sz w:val="20"/>
                <w:szCs w:val="20"/>
              </w:rPr>
              <w:t xml:space="preserve">Date:  ___ / ___ / 2026</w:t>
            </w:r>
          </w:p>
        </w:tc>
      </w:tr>
    </w:tbl>
    <w:p>
      <w:pPr>
        <w:spacing w:after="160"/>
      </w:pPr>
      <w:r>
        <w:t xml:space="preserve"/>
      </w:r>
    </w:p>
    <w:p>
      <w:pPr>
        <w:pBdr>
          <w:bottom w:val="single" w:color="1F4E79" w:sz="4" w:space="1"/>
        </w:pBdr>
        <w:spacing w:after="80" w:before="80"/>
      </w:pPr>
      <w:r>
        <w:t xml:space="preserve"/>
      </w:r>
    </w:p>
    <w:p>
      <w:pPr>
        <w:spacing w:after="0" w:before="120"/>
        <w:jc w:val="center"/>
      </w:pPr>
      <w:r>
        <w:rPr>
          <w:rFonts w:ascii="Arial" w:cs="Arial" w:eastAsia="Arial" w:hAnsi="Arial"/>
          <w:color w:val="666666"/>
          <w:sz w:val="16"/>
          <w:szCs w:val="16"/>
        </w:rPr>
        <w:t xml:space="preserve">Prepared by the Innovation and Policy Development Unit  |  Office of the Public Service Commission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80"/>
    </w:pPr>
    <w:r>
      <w:rPr>
        <w:rFonts w:ascii="Arial" w:cs="Arial" w:eastAsia="Arial" w:hAnsi="Arial"/>
        <w:color w:val="666666"/>
        <w:sz w:val="16"/>
        <w:szCs w:val="16"/>
      </w:rPr>
      <w:t xml:space="preserve">IPDU-SOP-001  |  Need Assessment Brief — IPDU Project Register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00"/>
    </w:pPr>
    <w:r>
      <w:rPr>
        <w:rFonts w:ascii="Arial" w:cs="Arial" w:eastAsia="Arial" w:hAnsi="Arial"/>
        <w:color w:val="1F4E79"/>
        <w:sz w:val="17"/>
        <w:szCs w:val="17"/>
      </w:rPr>
      <w:t xml:space="preserve">OFFICE OF THE PUBLIC SERVICE COMMISSION  |  Innovation and Policy Development Unit (IPDU)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2026-05-06T11:03:31.840Z</dcterms:created>
  <dcterms:modified xsi:type="dcterms:W3CDTF">2026-05-06T11:03:31.841Z</dcterms:modified>
</cp:coreProperties>
</file>

<file path=docProps/custom.xml><?xml version="1.0" encoding="utf-8"?>
<Properties xmlns="http://schemas.openxmlformats.org/officeDocument/2006/custom-properties" xmlns:vt="http://schemas.openxmlformats.org/officeDocument/2006/docPropsVTypes"/>
</file>