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200"/>
      </w:pPr>
      <w:r>
        <w:t xml:space="preserve"/>
      </w:r>
    </w:p>
    <w:p>
      <w:pPr>
        <w:spacing w:before="0" w:after="60"/>
        <w:jc w:val="center"/>
      </w:pPr>
      <w:r>
        <w:rPr>
          <w:rFonts w:ascii="Arial" w:cs="Arial" w:eastAsia="Arial" w:hAnsi="Arial"/>
          <w:b/>
          <w:bCs/>
          <w:color w:val="DDDDDD"/>
          <w:sz w:val="28"/>
          <w:szCs w:val="28"/>
        </w:rPr>
        <w:t xml:space="preserve">InnovativeAI LLC</w:t>
      </w:r>
    </w:p>
    <w:p>
      <w:pPr>
        <w:pBdr>
          <w:bottom w:val="single" w:color="2E75B6" w:sz="12" w:space="6"/>
        </w:pBdr>
        <w:spacing w:before="0" w:after="360"/>
        <w:jc w:val="center"/>
      </w:pPr>
      <w:r>
        <w:rPr>
          <w:rFonts w:ascii="Arial" w:cs="Arial" w:eastAsia="Arial" w:hAnsi="Arial"/>
          <w:color w:val="DDDDDD"/>
          <w:sz w:val="22"/>
          <w:szCs w:val="22"/>
        </w:rPr>
        <w:t xml:space="preserve">Blackwell, Oklahoma</w:t>
      </w:r>
    </w:p>
    <w:p>
      <w:pPr>
        <w:spacing w:before="300" w:after="300"/>
      </w:pPr>
      <w:r>
        <w:t xml:space="preserve"/>
      </w:r>
    </w:p>
    <w:p>
      <w:pPr>
        <w:spacing w:before="0" w:after="80"/>
        <w:jc w:val="center"/>
      </w:pPr>
      <w:r>
        <w:rPr>
          <w:rFonts w:ascii="Arial" w:cs="Arial" w:eastAsia="Arial" w:hAnsi="Arial"/>
          <w:b/>
          <w:bCs/>
          <w:color w:val="1B3A5C"/>
          <w:sz w:val="72"/>
          <w:szCs w:val="72"/>
        </w:rPr>
        <w:t xml:space="preserve">ADAAD</w:t>
      </w:r>
    </w:p>
    <w:p>
      <w:pPr>
        <w:spacing w:before="0" w:after="80"/>
        <w:jc w:val="center"/>
      </w:pPr>
      <w:r>
        <w:rPr>
          <w:rFonts w:ascii="Arial" w:cs="Arial" w:eastAsia="Arial" w:hAnsi="Arial"/>
          <w:i/>
          <w:iCs/>
          <w:color w:val="2E75B6"/>
          <w:sz w:val="26"/>
          <w:szCs w:val="26"/>
        </w:rPr>
        <w:t xml:space="preserve">Autonomous Development and Adaptive Architecture Daemon</w:t>
      </w:r>
    </w:p>
    <w:p>
      <w:pPr>
        <w:spacing w:before="100" w:after="100"/>
      </w:pPr>
      <w:r>
        <w:t xml:space="preserve"/>
      </w:r>
    </w:p>
    <w:p>
      <w:pPr>
        <w:spacing w:before="0" w:after="40"/>
        <w:jc w:val="center"/>
      </w:pPr>
      <w:r>
        <w:rPr>
          <w:rFonts w:ascii="Arial" w:cs="Arial" w:eastAsia="Arial" w:hAnsi="Arial"/>
          <w:color w:val="1A1A1A"/>
          <w:sz w:val="24"/>
          <w:szCs w:val="24"/>
        </w:rPr>
        <w:t xml:space="preserve">What It Is, What It Does, and Where It Is Going</w:t>
      </w:r>
    </w:p>
    <w:p>
      <w:pPr>
        <w:spacing w:before="600" w:after="600"/>
      </w:pPr>
      <w:r>
        <w:t xml:space="preserve"/>
      </w:r>
    </w:p>
    <w:p>
      <w:pPr>
        <w:spacing w:before="0" w:after="60"/>
        <w:jc w:val="center"/>
      </w:pPr>
      <w:r>
        <w:rPr>
          <w:rFonts w:ascii="Arial" w:cs="Arial" w:eastAsia="Arial" w:hAnsi="Arial"/>
          <w:b/>
          <w:bCs/>
          <w:color w:val="FFFFFF"/>
          <w:sz w:val="22"/>
          <w:szCs w:val="22"/>
          <w:highlight w:val="darkBlue"/>
          <w:highlightCs w:val="darkBlue"/>
        </w:rPr>
        <w:t xml:space="preserve">EXECUTIVE BRIEFING</w:t>
      </w:r>
    </w:p>
    <w:p>
      <w:pPr>
        <w:spacing w:before="800" w:after="800"/>
      </w:pPr>
      <w:r>
        <w:t xml:space="preserve"/>
      </w:r>
    </w:p>
    <w:p>
      <w:pPr>
        <w:spacing w:before="0" w:after="40"/>
        <w:jc w:val="center"/>
      </w:pPr>
      <w:r>
        <w:rPr>
          <w:rFonts w:ascii="Arial" w:cs="Arial" w:eastAsia="Arial" w:hAnsi="Arial"/>
          <w:b/>
          <w:bCs/>
          <w:color w:val="1B3A5C"/>
          <w:sz w:val="22"/>
          <w:szCs w:val="22"/>
        </w:rPr>
        <w:t xml:space="preserve">TO:</w:t>
      </w:r>
      <w:r>
        <w:rPr>
          <w:rFonts w:ascii="Arial" w:cs="Arial" w:eastAsia="Arial" w:hAnsi="Arial"/>
          <w:color w:val="1A1A1A"/>
          <w:sz w:val="22"/>
          <w:szCs w:val="22"/>
        </w:rPr>
        <w:t xml:space="preserve">  Weirdo (Co-Founder)</w:t>
      </w:r>
    </w:p>
    <w:p>
      <w:pPr>
        <w:spacing w:before="0" w:after="40"/>
        <w:jc w:val="center"/>
      </w:pPr>
      <w:r>
        <w:rPr>
          <w:rFonts w:ascii="Arial" w:cs="Arial" w:eastAsia="Arial" w:hAnsi="Arial"/>
          <w:b/>
          <w:bCs/>
          <w:color w:val="1B3A5C"/>
          <w:sz w:val="22"/>
          <w:szCs w:val="22"/>
        </w:rPr>
        <w:t xml:space="preserve">FROM:</w:t>
      </w:r>
      <w:r>
        <w:rPr>
          <w:rFonts w:ascii="Arial" w:cs="Arial" w:eastAsia="Arial" w:hAnsi="Arial"/>
          <w:color w:val="1A1A1A"/>
          <w:sz w:val="22"/>
          <w:szCs w:val="22"/>
        </w:rPr>
        <w:t xml:space="preserve">  ADAAD LEAD</w:t>
      </w:r>
    </w:p>
    <w:p>
      <w:pPr>
        <w:spacing w:before="0" w:after="40"/>
        <w:jc w:val="center"/>
      </w:pPr>
      <w:r>
        <w:rPr>
          <w:rFonts w:ascii="Arial" w:cs="Arial" w:eastAsia="Arial" w:hAnsi="Arial"/>
          <w:b/>
          <w:bCs/>
          <w:color w:val="1B3A5C"/>
          <w:sz w:val="22"/>
          <w:szCs w:val="22"/>
        </w:rPr>
        <w:t xml:space="preserve">DATE:</w:t>
      </w:r>
      <w:r>
        <w:rPr>
          <w:rFonts w:ascii="Arial" w:cs="Arial" w:eastAsia="Arial" w:hAnsi="Arial"/>
          <w:color w:val="1A1A1A"/>
          <w:sz w:val="22"/>
          <w:szCs w:val="22"/>
        </w:rPr>
        <w:t xml:space="preserve">  March 12, 2026</w:t>
      </w:r>
    </w:p>
    <w:p>
      <w:pPr>
        <w:spacing w:before="0" w:after="40"/>
        <w:jc w:val="center"/>
      </w:pPr>
      <w:r>
        <w:rPr>
          <w:rFonts w:ascii="Arial" w:cs="Arial" w:eastAsia="Arial" w:hAnsi="Arial"/>
          <w:b/>
          <w:bCs/>
          <w:color w:val="1B3A5C"/>
          <w:sz w:val="22"/>
          <w:szCs w:val="22"/>
        </w:rPr>
        <w:t xml:space="preserve">VERSION:</w:t>
      </w:r>
      <w:r>
        <w:rPr>
          <w:rFonts w:ascii="Arial" w:cs="Arial" w:eastAsia="Arial" w:hAnsi="Arial"/>
          <w:color w:val="1A1A1A"/>
          <w:sz w:val="22"/>
          <w:szCs w:val="22"/>
        </w:rPr>
        <w:t xml:space="preserve">  v7.4.0 (Phase 50 Complete)</w:t>
      </w:r>
    </w:p>
    <w:p>
      <w:pPr>
        <w:sectPr>
          <w:pgSz w:w="12240" w:h="15840" w:orient="portrait"/>
          <w:pgMar w:top="1440" w:right="1440" w:bottom="1440" w:left="1440" w:header="708" w:footer="708" w:gutter="0"/>
          <w:pgNumType/>
          <w:docGrid w:linePitch="360"/>
        </w:sectPr>
      </w:pPr>
    </w:p>
    <w:p>
      <w:pPr>
        <w:pStyle w:val="Heading1"/>
        <w:pBdr>
          <w:bottom w:val="single" w:color="2E75B6" w:sz="8" w:space="4"/>
        </w:pBdr>
        <w:spacing w:before="360" w:after="120"/>
      </w:pPr>
      <w:r>
        <w:rPr>
          <w:rFonts w:ascii="Arial" w:cs="Arial" w:eastAsia="Arial" w:hAnsi="Arial"/>
          <w:b/>
          <w:bCs/>
          <w:color w:val="1B3A5C"/>
          <w:sz w:val="28"/>
          <w:szCs w:val="28"/>
        </w:rPr>
        <w:t xml:space="preserve">1. The One-Line Answer</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In plain language:</w:t>
            </w:r>
          </w:p>
          <w:p>
            <w:r>
              <w:rPr>
                <w:rFonts w:ascii="Arial" w:cs="Arial" w:eastAsia="Arial" w:hAnsi="Arial"/>
                <w:i/>
                <w:iCs/>
                <w:color w:val="1A1A1A"/>
                <w:sz w:val="20"/>
                <w:szCs w:val="20"/>
              </w:rPr>
              <w:t xml:space="preserve">ADAAD is a software system that continuously improves its own codebase using AI — finding problems, proposing fixes, testing them, and approving only the ones that pass strict safety rules. It does this automatically, without a human having to review every single change.</w:t>
            </w:r>
          </w:p>
        </w:tc>
      </w:tr>
    </w:tbl>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2. The Problem We Are Solving</w:t>
      </w:r>
    </w:p>
    <w:p>
      <w:pPr>
        <w:spacing w:before="40" w:after="40"/>
      </w:pPr>
      <w:r>
        <w:t xml:space="preserve"/>
      </w:r>
    </w:p>
    <w:p>
      <w:pPr>
        <w:spacing w:before="80" w:after="120"/>
      </w:pPr>
      <w:r>
        <w:rPr>
          <w:rFonts w:ascii="Arial" w:cs="Arial" w:eastAsia="Arial" w:hAnsi="Arial"/>
          <w:color w:val="1A1A1A"/>
          <w:sz w:val="22"/>
          <w:szCs w:val="22"/>
        </w:rPr>
        <w:t xml:space="preserve">Modern software projects are too large and change too fast for any human team to keep fully optimized. Developers spend enormous time on repetitive improvement work — refactoring, performance fixes, test coverage, security patches — rather than on building new features. Meanwhile, AI tools exist that can propose code improvements, but they operate in isolation: they suggest, and then a human still has to review, test, approve, and merge every change manually.</w:t>
      </w:r>
    </w:p>
    <w:p>
      <w:pPr>
        <w:spacing w:before="60" w:after="60"/>
      </w:pPr>
      <w:r>
        <w:t xml:space="preserve"/>
      </w:r>
    </w:p>
    <w:p>
      <w:pPr>
        <w:spacing w:before="80" w:after="120"/>
      </w:pPr>
      <w:r>
        <w:rPr>
          <w:rFonts w:ascii="Arial" w:cs="Arial" w:eastAsia="Arial" w:hAnsi="Arial"/>
          <w:color w:val="1A1A1A"/>
          <w:sz w:val="22"/>
          <w:szCs w:val="22"/>
        </w:rPr>
        <w:t xml:space="preserve">ADAAD eliminates that bottleneck. It is the first system designed to close the full loop: propose → test → govern → apply — with humans setting the rules but not required to approve every line.</w:t>
      </w:r>
    </w:p>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3. How It Works — Plain Language</w:t>
      </w:r>
    </w:p>
    <w:p>
      <w:pPr>
        <w:spacing w:before="40" w:after="40"/>
      </w:pPr>
      <w:r>
        <w:t xml:space="preserve"/>
      </w:r>
    </w:p>
    <w:p>
      <w:pPr>
        <w:spacing w:before="80" w:after="120"/>
      </w:pPr>
      <w:r>
        <w:rPr>
          <w:rFonts w:ascii="Arial" w:cs="Arial" w:eastAsia="Arial" w:hAnsi="Arial"/>
          <w:color w:val="1A1A1A"/>
          <w:sz w:val="22"/>
          <w:szCs w:val="22"/>
        </w:rPr>
        <w:t xml:space="preserve">Think of ADAAD as a smart factory floor for code. It runs in continuous cycles called epochs. Each epoch works like this: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460"/>
        <w:gridCol w:w="2700"/>
      </w:tblGrid>
      <w:tr>
        <w:tc>
          <w:tcPr>
            <w:tcW w:type="dxa" w:w="120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Step</w:t>
            </w:r>
          </w:p>
        </w:tc>
        <w:tc>
          <w:tcPr>
            <w:tcW w:type="dxa" w:w="546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What Happens</w:t>
            </w:r>
          </w:p>
        </w:tc>
        <w:tc>
          <w:tcPr>
            <w:tcW w:type="dxa" w:w="270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Who Does It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1. Look Around</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ADAAD reads the current state of the codebase and recent test failures.</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Automated</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2. Compete</w:t>
            </w:r>
          </w:p>
        </w:tc>
        <w:tc>
          <w:tcPr>
            <w:tcW w:type="dxa" w:w="54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Three AI agents (Architect, Dream, Beast) each propose a different type of improvement.</w:t>
            </w:r>
          </w:p>
        </w:tc>
        <w:tc>
          <w:tcPr>
            <w:tcW w:type="dxa" w:w="27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AI (Claude-powered)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3. Filter</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Every proposal is checked for nondeterminism and ranked by risk level before anyone votes on it.</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Automated rules</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4. Evolve</w:t>
            </w:r>
          </w:p>
        </w:tc>
        <w:tc>
          <w:tcPr>
            <w:tcW w:type="dxa" w:w="54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The best proposals are scored, selected, and cross-bred — like natural selection for code.</w:t>
            </w:r>
          </w:p>
        </w:tc>
        <w:tc>
          <w:tcPr>
            <w:tcW w:type="dxa" w:w="27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Automated</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5. Govern</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The GovernanceGate checks every proposed change against 18 constitutional rules. Anything that violates a rule is blocked, period.</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Constitutional AI</w:t>
            </w:r>
          </w:p>
        </w:tc>
      </w:tr>
      <w:tr>
        <w:tc>
          <w:tcPr>
            <w:tcW w:type="dxa" w:w="12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6. Learn</w:t>
            </w:r>
          </w:p>
        </w:tc>
        <w:tc>
          <w:tcPr>
            <w:tcW w:type="dxa" w:w="54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Whichever agent produced winning changes gets more chances in the next round. Losing approaches get penalized.</w:t>
            </w:r>
          </w:p>
        </w:tc>
        <w:tc>
          <w:tcPr>
            <w:tcW w:type="dxa" w:w="27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Bandit algorithm</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7. Record</w:t>
            </w:r>
          </w:p>
        </w:tc>
        <w:tc>
          <w:tcPr>
            <w:tcW w:type="dxa" w:w="54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Every decision — approved or rejected — is logged to a tamper-evident ledger. Nothing is hidden.</w:t>
            </w:r>
          </w:p>
        </w:tc>
        <w:tc>
          <w:tcPr>
            <w:tcW w:type="dxa" w:w="27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Automated audit trail</w:t>
            </w:r>
          </w:p>
        </w:tc>
      </w:tr>
    </w:tbl>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4. The Three AI Agents</w:t>
      </w:r>
    </w:p>
    <w:p>
      <w:pPr>
        <w:spacing w:before="40" w:after="40"/>
      </w:pPr>
      <w:r>
        <w:t xml:space="preserve"/>
      </w:r>
    </w:p>
    <w:p>
      <w:pPr>
        <w:spacing w:before="80" w:after="120"/>
      </w:pPr>
      <w:r>
        <w:rPr>
          <w:rFonts w:ascii="Arial" w:cs="Arial" w:eastAsia="Arial" w:hAnsi="Arial"/>
          <w:color w:val="1A1A1A"/>
          <w:sz w:val="22"/>
          <w:szCs w:val="22"/>
        </w:rPr>
        <w:t xml:space="preserve">ADAAD does not rely on a single AI. It runs three competing agents simultaneously, each with a different strategy: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Agent</w:t>
            </w:r>
          </w:p>
        </w:tc>
        <w:tc>
          <w:tcPr>
            <w:tcW w:type="dxa" w:w="280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Personality</w:t>
            </w:r>
          </w:p>
        </w:tc>
        <w:tc>
          <w:tcPr>
            <w:tcW w:type="dxa" w:w="496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What It Optimizes For</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Architect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Methodical, structural</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Clean architecture, reducing technical debt, long-term maintainability</w:t>
            </w:r>
          </w:p>
        </w:tc>
      </w:tr>
      <w:tr>
        <w:tc>
          <w:tcPr>
            <w:tcW w:type="dxa" w:w="16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Dream</w:t>
            </w:r>
          </w:p>
        </w:tc>
        <w:tc>
          <w:tcPr>
            <w:tcW w:type="dxa" w:w="28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Creative, exploratory</w:t>
            </w:r>
          </w:p>
        </w:tc>
        <w:tc>
          <w:tcPr>
            <w:tcW w:type="dxa" w:w="49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Novel approaches, experimental improvements, new capabilities</w:t>
            </w:r>
          </w:p>
        </w:tc>
      </w:tr>
      <w:tr>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Beast</w:t>
            </w:r>
          </w:p>
        </w:tc>
        <w:tc>
          <w:tcPr>
            <w:tcW w:type="dxa" w:w="2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Aggressive, performance-focused</w:t>
            </w:r>
          </w:p>
        </w:tc>
        <w:tc>
          <w:tcPr>
            <w:tcW w:type="dxa" w:w="49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Speed, efficiency, raw output, removing bottlenecks</w:t>
            </w:r>
          </w:p>
        </w:tc>
      </w:tr>
    </w:tbl>
    <w:p>
      <w:pPr>
        <w:spacing w:before="60" w:after="60"/>
      </w:pPr>
      <w:r>
        <w:t xml:space="preserve"/>
      </w:r>
    </w:p>
    <w:p>
      <w:pPr>
        <w:spacing w:before="80" w:after="120"/>
      </w:pPr>
      <w:r>
        <w:rPr>
          <w:rFonts w:ascii="Arial" w:cs="Arial" w:eastAsia="Arial" w:hAnsi="Arial"/>
          <w:color w:val="1A1A1A"/>
          <w:sz w:val="22"/>
          <w:szCs w:val="22"/>
        </w:rPr>
        <w:t xml:space="preserve">A bandit algorithm (the same mathematics used by recommendation engines) tracks which agent's proposals actually survive the governance filter and improve the codebase. Over time, the system learns which agent to trust more — and can switch strategies if the codebase's needs change.</w:t>
      </w:r>
    </w:p>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5. The Safety Layer — Why This Is Not Reckless</w:t>
      </w:r>
    </w:p>
    <w:p>
      <w:pPr>
        <w:spacing w:before="40" w:after="40"/>
      </w:pPr>
      <w:r>
        <w:t xml:space="preserve"/>
      </w:r>
    </w:p>
    <w:p>
      <w:pPr>
        <w:spacing w:before="80" w:after="120"/>
      </w:pPr>
      <w:r>
        <w:rPr>
          <w:rFonts w:ascii="Arial" w:cs="Arial" w:eastAsia="Arial" w:hAnsi="Arial"/>
          <w:color w:val="1A1A1A"/>
          <w:sz w:val="22"/>
          <w:szCs w:val="22"/>
        </w:rPr>
        <w:t xml:space="preserve">The most common concern about autonomous code modification is: what stops it from breaking everything? ADAAD has a four-layer answer:</w:t>
      </w:r>
    </w:p>
    <w:p>
      <w:pPr>
        <w:spacing w:before="60" w:after="60"/>
      </w:pPr>
      <w:r>
        <w:t xml:space="preserve"/>
      </w:r>
    </w:p>
    <w:p>
      <w:pPr>
        <w:pStyle w:val="ListParagraph"/>
        <w:numPr>
          <w:ilvl w:val="0"/>
          <w:numId w:val="2"/>
        </w:numPr>
        <w:spacing w:before="60" w:after="60"/>
      </w:pPr>
      <w:r>
        <w:rPr>
          <w:rFonts w:ascii="Arial" w:cs="Arial" w:eastAsia="Arial" w:hAnsi="Arial"/>
          <w:b/>
          <w:bCs/>
          <w:color w:val="1B3A5C"/>
          <w:sz w:val="22"/>
          <w:szCs w:val="22"/>
        </w:rPr>
        <w:t xml:space="preserve">Layer 1 — </w:t>
      </w:r>
      <w:r>
        <w:rPr>
          <w:rFonts w:ascii="Arial" w:cs="Arial" w:eastAsia="Arial" w:hAnsi="Arial"/>
          <w:color w:val="1A1A1A"/>
          <w:sz w:val="22"/>
          <w:szCs w:val="22"/>
        </w:rPr>
        <w:t xml:space="preserve">The Constitution (18 rules). A set of absolute governance rules — things like weight-sum invariants, fail-closed privacy controls, and cryptographic chain integrity — that no agent, no operator, and no PR can override. These are verified at import time, not just at runtime.</w:t>
      </w:r>
    </w:p>
    <w:p>
      <w:pPr>
        <w:pStyle w:val="ListParagraph"/>
        <w:numPr>
          <w:ilvl w:val="0"/>
          <w:numId w:val="2"/>
        </w:numPr>
        <w:spacing w:before="60" w:after="60"/>
      </w:pPr>
      <w:r>
        <w:rPr>
          <w:rFonts w:ascii="Arial" w:cs="Arial" w:eastAsia="Arial" w:hAnsi="Arial"/>
          <w:b/>
          <w:bCs/>
          <w:color w:val="1B3A5C"/>
          <w:sz w:val="22"/>
          <w:szCs w:val="22"/>
        </w:rPr>
        <w:t xml:space="preserve">Layer 2 — </w:t>
      </w:r>
      <w:r>
        <w:rPr>
          <w:rFonts w:ascii="Arial" w:cs="Arial" w:eastAsia="Arial" w:hAnsi="Arial"/>
          <w:color w:val="1A1A1A"/>
          <w:sz w:val="22"/>
          <w:szCs w:val="22"/>
        </w:rPr>
        <w:t xml:space="preserve">The GovernanceGate. Every single proposed mutation passes through this gate. It is the only surface in the system that can approve a change. It cannot be bypassed from any other module.</w:t>
      </w:r>
    </w:p>
    <w:p>
      <w:pPr>
        <w:pStyle w:val="ListParagraph"/>
        <w:numPr>
          <w:ilvl w:val="0"/>
          <w:numId w:val="2"/>
        </w:numPr>
        <w:spacing w:before="60" w:after="60"/>
      </w:pPr>
      <w:r>
        <w:rPr>
          <w:rFonts w:ascii="Arial" w:cs="Arial" w:eastAsia="Arial" w:hAnsi="Arial"/>
          <w:b/>
          <w:bCs/>
          <w:color w:val="1B3A5C"/>
          <w:sz w:val="22"/>
          <w:szCs w:val="22"/>
        </w:rPr>
        <w:t xml:space="preserve">Layer 3 — </w:t>
      </w:r>
      <w:r>
        <w:rPr>
          <w:rFonts w:ascii="Arial" w:cs="Arial" w:eastAsia="Arial" w:hAnsi="Arial"/>
          <w:color w:val="1A1A1A"/>
          <w:sz w:val="22"/>
          <w:szCs w:val="22"/>
        </w:rPr>
        <w:t xml:space="preserve">The Simulation Boundary. All mutations are tested in simulation mode first. SimulationPolicy.simulation=True architecturally blocks live side-effects. A test run cannot accidentally write to production.</w:t>
      </w:r>
    </w:p>
    <w:p>
      <w:pPr>
        <w:pStyle w:val="ListParagraph"/>
        <w:numPr>
          <w:ilvl w:val="0"/>
          <w:numId w:val="2"/>
        </w:numPr>
        <w:spacing w:before="60" w:after="60"/>
      </w:pPr>
      <w:r>
        <w:rPr>
          <w:rFonts w:ascii="Arial" w:cs="Arial" w:eastAsia="Arial" w:hAnsi="Arial"/>
          <w:b/>
          <w:bCs/>
          <w:color w:val="1B3A5C"/>
          <w:sz w:val="22"/>
          <w:szCs w:val="22"/>
        </w:rPr>
        <w:t xml:space="preserve">Layer 4 — </w:t>
      </w:r>
      <w:r>
        <w:rPr>
          <w:rFonts w:ascii="Arial" w:cs="Arial" w:eastAsia="Arial" w:hAnsi="Arial"/>
          <w:color w:val="1A1A1A"/>
          <w:sz w:val="22"/>
          <w:szCs w:val="22"/>
        </w:rPr>
        <w:t xml:space="preserve">Container Isolation. Each mutation runs in a sandboxed container with cgroup v2 resource limits, syscall filtering, and network egress restrictions. A rogue mutation cannot spread beyond its container.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The governing principle:</w:t>
            </w:r>
          </w:p>
          <w:p>
            <w:r>
              <w:rPr>
                <w:rFonts w:ascii="Arial" w:cs="Arial" w:eastAsia="Arial" w:hAnsi="Arial"/>
                <w:i/>
                <w:iCs/>
                <w:color w:val="1A1A1A"/>
                <w:sz w:val="20"/>
                <w:szCs w:val="20"/>
              </w:rPr>
              <w:t xml:space="preserve">ADAAD is designed to fail closed, not open. When in doubt — missing key, missing config, unexpected condition — the system halts and journals the event. It never silently proceeds.</w:t>
            </w:r>
          </w:p>
        </w:tc>
      </w:tr>
    </w:tbl>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6. The Evidence Trail — Full Auditability</w:t>
      </w:r>
    </w:p>
    <w:p>
      <w:pPr>
        <w:spacing w:before="40" w:after="40"/>
      </w:pPr>
      <w:r>
        <w:t xml:space="preserve"/>
      </w:r>
    </w:p>
    <w:p>
      <w:pPr>
        <w:spacing w:before="80" w:after="120"/>
      </w:pPr>
      <w:r>
        <w:rPr>
          <w:rFonts w:ascii="Arial" w:cs="Arial" w:eastAsia="Arial" w:hAnsi="Arial"/>
          <w:color w:val="1A1A1A"/>
          <w:sz w:val="22"/>
          <w:szCs w:val="22"/>
        </w:rPr>
        <w:t xml:space="preserve">ADAAD does not just act — it explains itself. Every decision is recorded:</w:t>
      </w:r>
    </w:p>
    <w:p>
      <w:pPr>
        <w:spacing w:before="40" w:after="40"/>
      </w:pPr>
      <w:r>
        <w:t xml:space="preserve"/>
      </w:r>
    </w:p>
    <w:p>
      <w:pPr>
        <w:pStyle w:val="ListParagraph"/>
        <w:numPr>
          <w:ilvl w:val="0"/>
          <w:numId w:val="2"/>
        </w:numPr>
        <w:spacing w:before="60" w:after="60"/>
      </w:pPr>
      <w:r>
        <w:rPr>
          <w:rFonts w:ascii="Arial" w:cs="Arial" w:eastAsia="Arial" w:hAnsi="Arial"/>
          <w:color w:val="1A1A1A"/>
          <w:sz w:val="22"/>
          <w:szCs w:val="22"/>
        </w:rPr>
        <w:t xml:space="preserve">SHA-256 append-only ledger. Every epoch produces a checkpoint entry with a chain digest, predecessor hash, and payload digest. Tampering with any past entry breaks the chain.</w:t>
      </w:r>
    </w:p>
    <w:p>
      <w:pPr>
        <w:pStyle w:val="ListParagraph"/>
        <w:numPr>
          <w:ilvl w:val="0"/>
          <w:numId w:val="2"/>
        </w:numPr>
        <w:spacing w:before="60" w:after="60"/>
      </w:pPr>
      <w:r>
        <w:rPr>
          <w:rFonts w:ascii="Arial" w:cs="Arial" w:eastAsia="Arial" w:hAnsi="Arial"/>
          <w:color w:val="1A1A1A"/>
          <w:sz w:val="22"/>
          <w:szCs w:val="22"/>
        </w:rPr>
        <w:t xml:space="preserve">Journal events. Every governance decision, agent recommendation, constitutional check, federation vote, and error is written as a structured event with a type, timestamp, and payload.</w:t>
      </w:r>
    </w:p>
    <w:p>
      <w:pPr>
        <w:pStyle w:val="ListParagraph"/>
        <w:numPr>
          <w:ilvl w:val="0"/>
          <w:numId w:val="2"/>
        </w:numPr>
        <w:spacing w:before="60" w:after="60"/>
      </w:pPr>
      <w:r>
        <w:rPr>
          <w:rFonts w:ascii="Arial" w:cs="Arial" w:eastAsia="Arial" w:hAnsi="Arial"/>
          <w:color w:val="1A1A1A"/>
          <w:sz w:val="22"/>
          <w:szCs w:val="22"/>
        </w:rPr>
        <w:t xml:space="preserve">Intelligence output. Starting at v7.1.0, every epoch now records what the intelligence layer decided — hold, self-mutate, or escalate — alongside the routing strategy that produced it.</w:t>
      </w:r>
    </w:p>
    <w:p>
      <w:pPr>
        <w:pStyle w:val="ListParagraph"/>
        <w:numPr>
          <w:ilvl w:val="0"/>
          <w:numId w:val="2"/>
        </w:numPr>
        <w:spacing w:before="60" w:after="60"/>
      </w:pPr>
      <w:r>
        <w:rPr>
          <w:rFonts w:ascii="Arial" w:cs="Arial" w:eastAsia="Arial" w:hAnsi="Arial"/>
          <w:color w:val="1A1A1A"/>
          <w:sz w:val="22"/>
          <w:szCs w:val="22"/>
        </w:rPr>
        <w:t xml:space="preserve">Federation consensus log. In multi-repo deployments, every accepted mutation is replicated into a Raft-inspired consensus log across all nodes before it is considered committed.</w:t>
      </w:r>
    </w:p>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7. Multi-Repo Federation</w:t>
      </w:r>
    </w:p>
    <w:p>
      <w:pPr>
        <w:spacing w:before="40" w:after="40"/>
      </w:pPr>
      <w:r>
        <w:t xml:space="preserve"/>
      </w:r>
    </w:p>
    <w:p>
      <w:pPr>
        <w:spacing w:before="80" w:after="120"/>
      </w:pPr>
      <w:r>
        <w:rPr>
          <w:rFonts w:ascii="Arial" w:cs="Arial" w:eastAsia="Arial" w:hAnsi="Arial"/>
          <w:color w:val="1A1A1A"/>
          <w:sz w:val="22"/>
          <w:szCs w:val="22"/>
        </w:rPr>
        <w:t xml:space="preserve">ADAAD is not limited to a single repository. It is designed to operate across a federation of repositories — what we call the ADAAD multi-repo federation. When a mutation is approved locally, it can be proposed to peer repositories through the FederationMutationBroker. Each peer runs its own GovernanceGate evaluation (the dual-gate requirement), and the mutation is only committed federation-wide when a quorum of nodes agrees.</w:t>
      </w:r>
    </w:p>
    <w:p>
      <w:pPr>
        <w:spacing w:before="60" w:after="60"/>
      </w:pPr>
      <w:r>
        <w:t xml:space="preserve"/>
      </w:r>
    </w:p>
    <w:p>
      <w:pPr>
        <w:spacing w:before="80" w:after="120"/>
      </w:pPr>
      <w:r>
        <w:rPr>
          <w:rFonts w:ascii="Arial" w:cs="Arial" w:eastAsia="Arial" w:hAnsi="Arial"/>
          <w:color w:val="1A1A1A"/>
          <w:sz w:val="22"/>
          <w:szCs w:val="22"/>
        </w:rPr>
        <w:t xml:space="preserve">This means a change that is safe in one context but dangerous in another can be blocked at the destination, not the source. The federation has no single point of failure and no node that can unilaterally force a change through.</w:t>
      </w:r>
    </w:p>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8. Current State — v7.4.0</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00"/>
            </w:tcMar>
          </w:tcPr>
          <w:p>
            <w:r>
              <w:rPr>
                <w:rFonts w:ascii="Arial" w:cs="Arial" w:eastAsia="Arial" w:hAnsi="Arial"/>
                <w:b/>
                <w:bCs/>
                <w:color w:val="1B3A5C"/>
                <w:sz w:val="20"/>
                <w:szCs w:val="20"/>
              </w:rPr>
              <w:t xml:space="preserve">Version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v7.4.0 (Phase 50 complete)</w:t>
            </w:r>
          </w:p>
        </w:tc>
      </w:tr>
      <w:tr>
        <w:tc>
          <w:tcPr>
            <w:tcW w:type="dxa" w:w="25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b/>
                <w:bCs/>
                <w:color w:val="1B3A5C"/>
                <w:sz w:val="20"/>
                <w:szCs w:val="20"/>
              </w:rPr>
              <w:t xml:space="preserve">Test suite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3,855+ passing tests — 0 new failures introduced this session</w:t>
            </w:r>
          </w:p>
        </w:tc>
      </w:tr>
      <w:tr>
        <w:tc>
          <w:tcPr>
            <w:tcW w:type="dxa" w:w="2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00"/>
            </w:tcMar>
          </w:tcPr>
          <w:p>
            <w:r>
              <w:rPr>
                <w:rFonts w:ascii="Arial" w:cs="Arial" w:eastAsia="Arial" w:hAnsi="Arial"/>
                <w:b/>
                <w:bCs/>
                <w:color w:val="1B3A5C"/>
                <w:sz w:val="20"/>
                <w:szCs w:val="20"/>
              </w:rPr>
              <w:t xml:space="preserve">Constitution</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v0.7.0 — 18 rules (9 blocking, 4 warning, 3 advisory, 2 federation-blocking)</w:t>
            </w:r>
          </w:p>
        </w:tc>
      </w:tr>
      <w:tr>
        <w:tc>
          <w:tcPr>
            <w:tcW w:type="dxa" w:w="25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b/>
                <w:bCs/>
                <w:color w:val="1B3A5C"/>
                <w:sz w:val="20"/>
                <w:szCs w:val="20"/>
              </w:rPr>
              <w:t xml:space="preserve">Phases complete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50 phases shipped across the full architecture</w:t>
            </w:r>
          </w:p>
        </w:tc>
      </w:tr>
      <w:tr>
        <w:tc>
          <w:tcPr>
            <w:tcW w:type="dxa" w:w="2500"/>
            <w:tcBorders>
              <w:top w:val="single" w:color="DDDDDD" w:sz="1"/>
              <w:left w:val="single" w:color="DDDDDD" w:sz="1"/>
              <w:bottom w:val="single" w:color="DDDDDD" w:sz="1"/>
              <w:right w:val="single" w:color="DDDDDD" w:sz="1"/>
            </w:tcBorders>
            <w:shd w:fill="D6E4F0" w:val="clear"/>
            <w:tcMar>
              <w:top w:type="dxa" w:w="80"/>
              <w:left w:type="dxa" w:w="140"/>
              <w:bottom w:type="dxa" w:w="80"/>
              <w:right w:type="dxa" w:w="100"/>
            </w:tcMar>
          </w:tcPr>
          <w:p>
            <w:r>
              <w:rPr>
                <w:rFonts w:ascii="Arial" w:cs="Arial" w:eastAsia="Arial" w:hAnsi="Arial"/>
                <w:b/>
                <w:bCs/>
                <w:color w:val="1B3A5C"/>
                <w:sz w:val="20"/>
                <w:szCs w:val="20"/>
              </w:rPr>
              <w:t xml:space="preserve">Language / Runtime</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Python 3.12.3</w:t>
            </w:r>
          </w:p>
        </w:tc>
      </w:tr>
      <w:tr>
        <w:tc>
          <w:tcPr>
            <w:tcW w:type="dxa" w:w="250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b/>
                <w:bCs/>
                <w:color w:val="1B3A5C"/>
                <w:sz w:val="20"/>
                <w:szCs w:val="20"/>
              </w:rPr>
              <w:t xml:space="preserve">Repository</w:t>
            </w:r>
          </w:p>
        </w:tc>
        <w:tc>
          <w:tcPr>
            <w:tcW w:type="dxa" w:w="68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github.com/InnovativeAI-adaad/ADAAD</w:t>
            </w:r>
          </w:p>
        </w:tc>
      </w:tr>
    </w:tbl>
    <w:p>
      <w:pPr>
        <w:spacing w:before="80" w:after="80"/>
      </w:pPr>
      <w:r>
        <w:t xml:space="preserve"/>
      </w:r>
    </w:p>
    <w:p>
      <w:pPr>
        <w:spacing w:before="80" w:after="120"/>
      </w:pPr>
      <w:r>
        <w:rPr>
          <w:rFonts w:ascii="Arial" w:cs="Arial" w:eastAsia="Arial" w:hAnsi="Arial"/>
          <w:color w:val="1A1A1A"/>
          <w:sz w:val="22"/>
          <w:szCs w:val="22"/>
        </w:rPr>
        <w:t xml:space="preserve">Key milestones completed this session (Phases 47–50):</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
        <w:gridCol w:w="6440"/>
        <w:gridCol w:w="1160"/>
      </w:tblGrid>
      <w:tr>
        <w:tc>
          <w:tcPr>
            <w:tcW w:type="dxa" w:w="76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Phase</w:t>
            </w:r>
          </w:p>
        </w:tc>
        <w:tc>
          <w:tcPr>
            <w:tcW w:type="dxa" w:w="644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Gap Closed</w:t>
            </w:r>
          </w:p>
        </w:tc>
        <w:tc>
          <w:tcPr>
            <w:tcW w:type="dxa" w:w="1160"/>
            <w:tcBorders>
              <w:top w:val="single" w:color="DDDDDD" w:sz="1"/>
              <w:left w:val="single" w:color="DDDDDD" w:sz="1"/>
              <w:bottom w:val="single" w:color="DDDDDD" w:sz="1"/>
              <w:right w:val="single" w:color="DDDDDD" w:sz="1"/>
            </w:tcBorders>
            <w:shd w:fill="1B3A5C" w:val="clear"/>
            <w:tcMar>
              <w:top w:type="dxa" w:w="100"/>
              <w:left w:type="dxa" w:w="140"/>
              <w:bottom w:type="dxa" w:w="100"/>
              <w:right w:type="dxa" w:w="100"/>
            </w:tcMar>
          </w:tcPr>
          <w:p>
            <w:pPr>
              <w:jc w:val="left"/>
            </w:pPr>
            <w:r>
              <w:rPr>
                <w:rFonts w:ascii="Arial" w:cs="Arial" w:eastAsia="Arial" w:hAnsi="Arial"/>
                <w:b/>
                <w:bCs/>
                <w:color w:val="FFFFFF"/>
                <w:sz w:val="20"/>
                <w:szCs w:val="20"/>
              </w:rPr>
              <w:t xml:space="preserve">Version</w:t>
            </w:r>
          </w:p>
        </w:tc>
      </w:tr>
      <w:tr>
        <w:tc>
          <w:tcPr>
            <w:tcW w:type="dxa" w:w="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47</w:t>
            </w:r>
          </w:p>
        </w:tc>
        <w:tc>
          <w:tcPr>
            <w:tcW w:type="dxa" w:w="6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Intelligence stack (AutonomyLoop, IntelligenceRouter) wired into the production execution path for the first time</w:t>
            </w:r>
          </w:p>
        </w:tc>
        <w:tc>
          <w:tcPr>
            <w:tcW w:type="dxa" w:w="1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v7.1.0</w:t>
            </w:r>
          </w:p>
        </w:tc>
      </w:tr>
      <w:tr>
        <w:tc>
          <w:tcPr>
            <w:tcW w:type="dxa" w:w="7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48</w:t>
            </w:r>
          </w:p>
        </w:tc>
        <w:tc>
          <w:tcPr>
            <w:tcW w:type="dxa" w:w="644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LLM fallback-to-noop disabled by default; market fitness signal active by default in every epoch</w:t>
            </w:r>
          </w:p>
        </w:tc>
        <w:tc>
          <w:tcPr>
            <w:tcW w:type="dxa" w:w="11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v7.2.0</w:t>
            </w:r>
          </w:p>
        </w:tc>
      </w:tr>
      <w:tr>
        <w:tc>
          <w:tcPr>
            <w:tcW w:type="dxa" w:w="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49</w:t>
            </w:r>
          </w:p>
        </w:tc>
        <w:tc>
          <w:tcPr>
            <w:tcW w:type="dxa" w:w="644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Container isolation is now the production default — no configuration required</w:t>
            </w:r>
          </w:p>
        </w:tc>
        <w:tc>
          <w:tcPr>
            <w:tcW w:type="dxa" w:w="1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00"/>
            </w:tcMar>
          </w:tcPr>
          <w:p>
            <w:r>
              <w:rPr>
                <w:rFonts w:ascii="Arial" w:cs="Arial" w:eastAsia="Arial" w:hAnsi="Arial"/>
                <w:color w:val="1A1A1A"/>
                <w:sz w:val="20"/>
                <w:szCs w:val="20"/>
              </w:rPr>
              <w:t xml:space="preserve">v7.3.0</w:t>
            </w:r>
          </w:p>
        </w:tc>
      </w:tr>
      <w:tr>
        <w:tc>
          <w:tcPr>
            <w:tcW w:type="dxa" w:w="7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50</w:t>
            </w:r>
          </w:p>
        </w:tc>
        <w:tc>
          <w:tcPr>
            <w:tcW w:type="dxa" w:w="644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Federation consensus engine wired to mutation broker; federation bridge wired to EvolutionLoop</w:t>
            </w:r>
          </w:p>
        </w:tc>
        <w:tc>
          <w:tcPr>
            <w:tcW w:type="dxa" w:w="1160"/>
            <w:tcBorders>
              <w:top w:val="single" w:color="DDDDDD" w:sz="1"/>
              <w:left w:val="single" w:color="DDDDDD" w:sz="1"/>
              <w:bottom w:val="single" w:color="DDDDDD" w:sz="1"/>
              <w:right w:val="single" w:color="DDDDDD" w:sz="1"/>
            </w:tcBorders>
            <w:shd w:fill="F5F7FA" w:val="clear"/>
            <w:tcMar>
              <w:top w:type="dxa" w:w="80"/>
              <w:left w:type="dxa" w:w="140"/>
              <w:bottom w:type="dxa" w:w="80"/>
              <w:right w:type="dxa" w:w="100"/>
            </w:tcMar>
          </w:tcPr>
          <w:p>
            <w:r>
              <w:rPr>
                <w:rFonts w:ascii="Arial" w:cs="Arial" w:eastAsia="Arial" w:hAnsi="Arial"/>
                <w:color w:val="1A1A1A"/>
                <w:sz w:val="20"/>
                <w:szCs w:val="20"/>
              </w:rPr>
              <w:t xml:space="preserve">v7.4.0</w:t>
            </w:r>
          </w:p>
        </w:tc>
      </w:tr>
    </w:tbl>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9. What Is Next</w:t>
      </w:r>
    </w:p>
    <w:p>
      <w:pPr>
        <w:spacing w:before="40" w:after="40"/>
      </w:pPr>
      <w:r>
        <w:t xml:space="preserve"/>
      </w:r>
    </w:p>
    <w:p>
      <w:pPr>
        <w:spacing w:before="80" w:after="120"/>
      </w:pPr>
      <w:r>
        <w:rPr>
          <w:rFonts w:ascii="Arial" w:cs="Arial" w:eastAsia="Arial" w:hAnsi="Arial"/>
          <w:color w:val="1A1A1A"/>
          <w:sz w:val="22"/>
          <w:szCs w:val="22"/>
        </w:rPr>
        <w:t xml:space="preserve">The system is architecturally complete in all major areas. The remaining work is hardening and release governance:</w:t>
      </w:r>
    </w:p>
    <w:p>
      <w:pPr>
        <w:spacing w:before="40" w:after="40"/>
      </w:pPr>
      <w:r>
        <w:t xml:space="preserve"/>
      </w:r>
    </w:p>
    <w:p>
      <w:pPr>
        <w:pStyle w:val="ListParagraph"/>
        <w:numPr>
          <w:ilvl w:val="0"/>
          <w:numId w:val="2"/>
        </w:numPr>
        <w:spacing w:before="60" w:after="60"/>
      </w:pPr>
      <w:r>
        <w:rPr>
          <w:rFonts w:ascii="Arial" w:cs="Arial" w:eastAsia="Arial" w:hAnsi="Arial"/>
          <w:color w:val="1A1A1A"/>
          <w:sz w:val="22"/>
          <w:szCs w:val="22"/>
        </w:rPr>
        <w:t xml:space="preserve">Phase 51 — ROADMAP stale reference sweep. Clean up all remaining documentation inconsistencies before GA.</w:t>
      </w:r>
    </w:p>
    <w:p>
      <w:pPr>
        <w:pStyle w:val="ListParagraph"/>
        <w:numPr>
          <w:ilvl w:val="0"/>
          <w:numId w:val="2"/>
        </w:numPr>
        <w:spacing w:before="60" w:after="60"/>
      </w:pPr>
      <w:r>
        <w:rPr>
          <w:rFonts w:ascii="Arial" w:cs="Arial" w:eastAsia="Arial" w:hAnsi="Arial"/>
          <w:color w:val="1A1A1A"/>
          <w:sz w:val="22"/>
          <w:szCs w:val="22"/>
        </w:rPr>
        <w:t xml:space="preserve">Phases 52–54 — Operator experience. Dashboard panels, Aponi IDE simulation integration, real-time WebSocket monitoring.</w:t>
      </w:r>
    </w:p>
    <w:p>
      <w:pPr>
        <w:pStyle w:val="ListParagraph"/>
        <w:numPr>
          <w:ilvl w:val="0"/>
          <w:numId w:val="2"/>
        </w:numPr>
        <w:spacing w:before="60" w:after="60"/>
      </w:pPr>
      <w:r>
        <w:rPr>
          <w:rFonts w:ascii="Arial" w:cs="Arial" w:eastAsia="Arial" w:hAnsi="Arial"/>
          <w:color w:val="1A1A1A"/>
          <w:sz w:val="22"/>
          <w:szCs w:val="22"/>
        </w:rPr>
        <w:t xml:space="preserve">Phase 55 — v1.0.0-GA release gate. 32-item master checklist, 8 permanent architecture invariants verified, final release packaging.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D6E4F0" w:val="clear"/>
            <w:tcMar>
              <w:top w:type="dxa" w:w="120"/>
              <w:left w:type="dxa" w:w="200"/>
              <w:bottom w:type="dxa" w:w="120"/>
              <w:right w:type="dxa" w:w="200"/>
            </w:tcMar>
          </w:tcPr>
          <w:p>
            <w:pPr>
              <w:spacing w:after="60"/>
            </w:pPr>
            <w:r>
              <w:rPr>
                <w:rFonts w:ascii="Arial" w:cs="Arial" w:eastAsia="Arial" w:hAnsi="Arial"/>
                <w:b/>
                <w:bCs/>
                <w:color w:val="1B3A5C"/>
                <w:sz w:val="20"/>
                <w:szCs w:val="20"/>
              </w:rPr>
              <w:t xml:space="preserve">Target:</w:t>
            </w:r>
          </w:p>
          <w:p>
            <w:r>
              <w:rPr>
                <w:rFonts w:ascii="Arial" w:cs="Arial" w:eastAsia="Arial" w:hAnsi="Arial"/>
                <w:i/>
                <w:iCs/>
                <w:color w:val="1A1A1A"/>
                <w:sz w:val="20"/>
                <w:szCs w:val="20"/>
              </w:rPr>
              <w:t xml:space="preserve">v1.0.0-GA — the first publicly releasable version of ADAAD. At that point, the system is capable of autonomously improving a real codebase under full constitutional governance, with a complete audit trail, multi-repo federation support, and container isolation enforced by default.</w:t>
            </w:r>
          </w:p>
        </w:tc>
      </w:tr>
    </w:tbl>
    <w:p>
      <w:pPr>
        <w:spacing w:before="80" w:after="80"/>
      </w:pPr>
      <w:r>
        <w:t xml:space="preserve"/>
      </w:r>
    </w:p>
    <w:p>
      <w:pPr>
        <w:pStyle w:val="Heading1"/>
        <w:pBdr>
          <w:bottom w:val="single" w:color="2E75B6" w:sz="8" w:space="4"/>
        </w:pBdr>
        <w:spacing w:before="360" w:after="120"/>
      </w:pPr>
      <w:r>
        <w:rPr>
          <w:rFonts w:ascii="Arial" w:cs="Arial" w:eastAsia="Arial" w:hAnsi="Arial"/>
          <w:b/>
          <w:bCs/>
          <w:color w:val="1B3A5C"/>
          <w:sz w:val="28"/>
          <w:szCs w:val="28"/>
        </w:rPr>
        <w:t xml:space="preserve">10. Why This Matters</w:t>
      </w:r>
    </w:p>
    <w:p>
      <w:pPr>
        <w:spacing w:before="40" w:after="40"/>
      </w:pPr>
      <w:r>
        <w:t xml:space="preserve"/>
      </w:r>
    </w:p>
    <w:p>
      <w:pPr>
        <w:spacing w:before="80" w:after="120"/>
      </w:pPr>
      <w:r>
        <w:rPr>
          <w:rFonts w:ascii="Arial" w:cs="Arial" w:eastAsia="Arial" w:hAnsi="Arial"/>
          <w:color w:val="1A1A1A"/>
          <w:sz w:val="22"/>
          <w:szCs w:val="22"/>
        </w:rPr>
        <w:t xml:space="preserve">ADAAD is not a code assistant. Code assistants wait to be asked. ADAAD runs continuously, identifies its own improvement targets, and executes them — within constitutional limits — without human intervention for every change.</w:t>
      </w:r>
    </w:p>
    <w:p>
      <w:pPr>
        <w:spacing w:before="60" w:after="60"/>
      </w:pPr>
      <w:r>
        <w:t xml:space="preserve"/>
      </w:r>
    </w:p>
    <w:p>
      <w:pPr>
        <w:spacing w:before="80" w:after="120"/>
      </w:pPr>
      <w:r>
        <w:rPr>
          <w:rFonts w:ascii="Arial" w:cs="Arial" w:eastAsia="Arial" w:hAnsi="Arial"/>
          <w:color w:val="1A1A1A"/>
          <w:sz w:val="22"/>
          <w:szCs w:val="22"/>
        </w:rPr>
        <w:t xml:space="preserve">The closest analogy is a self-healing immune system for software: it monitors, detects, proposes corrections, validates them against safety rules, and applies them — then learns from the results to do better next time. The humans who deploy it set the constitution, define the safety rules, and review the audit trail. They do not approve every line of code.</w:t>
      </w:r>
    </w:p>
    <w:p>
      <w:pPr>
        <w:spacing w:before="60" w:after="60"/>
      </w:pPr>
      <w:r>
        <w:t xml:space="preserve"/>
      </w:r>
    </w:p>
    <w:p>
      <w:pPr>
        <w:spacing w:before="80" w:after="120"/>
      </w:pPr>
      <w:r>
        <w:rPr>
          <w:rFonts w:ascii="Arial" w:cs="Arial" w:eastAsia="Arial" w:hAnsi="Arial"/>
          <w:color w:val="1A1A1A"/>
          <w:sz w:val="22"/>
          <w:szCs w:val="22"/>
        </w:rPr>
        <w:t xml:space="preserve">That shift — from humans approving changes to humans approving rules — is the core product insight. It is what makes ADAAD different from every existing developer tool on the market.</w:t>
      </w:r>
    </w:p>
    <w:p>
      <w:pPr>
        <w:spacing w:before="120" w:after="120"/>
      </w:pPr>
      <w:r>
        <w:t xml:space="preserve"/>
      </w:r>
    </w:p>
    <w:p>
      <w:pPr>
        <w:pBdr>
          <w:top w:val="single" w:color="DDDDDD" w:sz="4" w:space="6"/>
        </w:pBdr>
        <w:spacing w:before="120" w:after="40"/>
        <w:jc w:val="right"/>
      </w:pPr>
      <w:r>
        <w:rPr>
          <w:rFonts w:ascii="Arial" w:cs="Arial" w:eastAsia="Arial" w:hAnsi="Arial"/>
          <w:i/>
          <w:iCs/>
          <w:color w:val="DDDDDD"/>
          <w:sz w:val="18"/>
          <w:szCs w:val="18"/>
        </w:rPr>
        <w:t xml:space="preserve">ADAAD LEAD  |  InnovativeAI LLC  |  March 12, 2026</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pPr>
    <w:r>
      <w:rPr>
        <w:rFonts w:ascii="Arial" w:cs="Arial" w:eastAsia="Arial" w:hAnsi="Arial"/>
        <w:color w:val="DDDDDD"/>
        <w:sz w:val="16"/>
        <w:szCs w:val="16"/>
      </w:rPr>
      <w:t xml:space="preserve">v7.4.0  |  March 2026</w:t>
    </w:r>
    <w:r>
      <w:rPr>
        <w:rFonts w:ascii="Arial" w:cs="Arial" w:eastAsia="Arial" w:hAnsi="Arial"/>
        <w:color w:val="DDDDDD"/>
        <w:sz w:val="16"/>
        <w:szCs w:val="16"/>
      </w:rPr>
      <w:t xml:space="preserve">	Page </w:t>
    </w:r>
    <w:r>
      <w:rPr>
        <w:rFonts w:ascii="Arial" w:cs="Arial" w:eastAsia="Arial" w:hAnsi="Arial"/>
        <w:color w:val="DDDDD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1B3A5C"/>
        <w:sz w:val="18"/>
        <w:szCs w:val="18"/>
      </w:rPr>
      <w:t xml:space="preserve">ADAAD Executive Briefing</w:t>
    </w:r>
    <w:r>
      <w:rPr>
        <w:rFonts w:ascii="Arial" w:cs="Arial" w:eastAsia="Arial" w:hAnsi="Arial"/>
        <w:color w:val="DDDDDD"/>
        <w:sz w:val="18"/>
        <w:szCs w:val="18"/>
      </w:rPr>
      <w:t xml:space="preserve">	InnovativeAI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3A5C"/>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2026-03-12T14:29:31.124Z</dcterms:created>
  <dcterms:modified xsi:type="dcterms:W3CDTF">2026-03-12T14:29:31.124Z</dcterms:modified>
</cp:coreProperties>
</file>

<file path=docProps/custom.xml><?xml version="1.0" encoding="utf-8"?>
<Properties xmlns="http://schemas.openxmlformats.org/officeDocument/2006/custom-properties" xmlns:vt="http://schemas.openxmlformats.org/officeDocument/2006/docPropsVTypes"/>
</file>