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B0686" w14:textId="370083BA" w:rsidR="00ED30BC" w:rsidRPr="00D83067" w:rsidRDefault="001D06E7" w:rsidP="00D83067">
      <w:pPr>
        <w:pStyle w:val="Normal1"/>
        <w:rPr>
          <w:sz w:val="20"/>
          <w:szCs w:val="20"/>
        </w:rPr>
      </w:pPr>
      <w:r>
        <w:rPr>
          <w:noProof/>
          <w:sz w:val="20"/>
          <w:szCs w:val="20"/>
        </w:rPr>
        <w:drawing>
          <wp:inline distT="0" distB="0" distL="0" distR="0" wp14:anchorId="175B06B9" wp14:editId="175B06BA">
            <wp:extent cx="6098540" cy="1375410"/>
            <wp:effectExtent l="0" t="0" r="0" b="0"/>
            <wp:docPr id="1" name="image1.png" descr="C:\Users\acer\Desktop\College Header\header  ISO.png"/>
            <wp:cNvGraphicFramePr/>
            <a:graphic xmlns:a="http://schemas.openxmlformats.org/drawingml/2006/main">
              <a:graphicData uri="http://schemas.openxmlformats.org/drawingml/2006/picture">
                <pic:pic xmlns:pic="http://schemas.openxmlformats.org/drawingml/2006/picture">
                  <pic:nvPicPr>
                    <pic:cNvPr id="0" name="image1.png" descr="C:\Users\acer\Desktop\College Header\header  ISO.png"/>
                    <pic:cNvPicPr preferRelativeResize="0"/>
                  </pic:nvPicPr>
                  <pic:blipFill>
                    <a:blip r:embed="rId5"/>
                    <a:srcRect/>
                    <a:stretch>
                      <a:fillRect/>
                    </a:stretch>
                  </pic:blipFill>
                  <pic:spPr>
                    <a:xfrm>
                      <a:off x="0" y="0"/>
                      <a:ext cx="6098540" cy="1375410"/>
                    </a:xfrm>
                    <a:prstGeom prst="rect">
                      <a:avLst/>
                    </a:prstGeom>
                    <a:ln/>
                  </pic:spPr>
                </pic:pic>
              </a:graphicData>
            </a:graphic>
          </wp:inline>
        </w:drawing>
      </w:r>
    </w:p>
    <w:p w14:paraId="175B0687" w14:textId="77777777" w:rsidR="00ED30BC" w:rsidRPr="009B3D0D" w:rsidRDefault="001D06E7" w:rsidP="009B3D0D">
      <w:pPr>
        <w:pStyle w:val="Title"/>
        <w:tabs>
          <w:tab w:val="left" w:pos="2501"/>
          <w:tab w:val="left" w:pos="9494"/>
        </w:tabs>
        <w:ind w:firstLine="100"/>
      </w:pPr>
      <w:r>
        <w:rPr>
          <w:color w:val="000000"/>
          <w:shd w:val="clear" w:color="auto" w:fill="FAD3B4"/>
        </w:rPr>
        <w:tab/>
        <w:t>NAAC DVV CLARIFICATIONS</w:t>
      </w:r>
      <w:r>
        <w:rPr>
          <w:color w:val="000000"/>
          <w:shd w:val="clear" w:color="auto" w:fill="FAD3B4"/>
        </w:rPr>
        <w:tab/>
      </w:r>
    </w:p>
    <w:p w14:paraId="44A0FF2F" w14:textId="77777777" w:rsidR="001D2EFE" w:rsidRDefault="001D2EFE">
      <w:pPr>
        <w:pStyle w:val="Normal1"/>
        <w:pBdr>
          <w:top w:val="nil"/>
          <w:left w:val="nil"/>
          <w:bottom w:val="nil"/>
          <w:right w:val="nil"/>
          <w:between w:val="nil"/>
        </w:pBdr>
        <w:ind w:right="370"/>
        <w:jc w:val="center"/>
        <w:rPr>
          <w:b/>
          <w:color w:val="000000"/>
          <w:sz w:val="28"/>
          <w:szCs w:val="28"/>
        </w:rPr>
      </w:pPr>
    </w:p>
    <w:p w14:paraId="175B0689" w14:textId="29CA3B48" w:rsidR="00ED30BC" w:rsidRPr="00D83067" w:rsidRDefault="00875F87" w:rsidP="00D83067">
      <w:pPr>
        <w:pStyle w:val="Normal1"/>
        <w:pBdr>
          <w:top w:val="nil"/>
          <w:left w:val="nil"/>
          <w:bottom w:val="nil"/>
          <w:right w:val="nil"/>
          <w:between w:val="nil"/>
        </w:pBdr>
        <w:ind w:right="370"/>
        <w:jc w:val="center"/>
        <w:rPr>
          <w:b/>
          <w:color w:val="000000"/>
          <w:sz w:val="28"/>
          <w:szCs w:val="28"/>
        </w:rPr>
      </w:pPr>
      <w:r>
        <w:rPr>
          <w:b/>
          <w:color w:val="000000"/>
          <w:sz w:val="28"/>
          <w:szCs w:val="28"/>
        </w:rPr>
        <w:t>Key Indicator–1.4</w:t>
      </w:r>
      <w:r w:rsidR="001D06E7">
        <w:rPr>
          <w:b/>
          <w:color w:val="000000"/>
          <w:sz w:val="28"/>
          <w:szCs w:val="28"/>
        </w:rPr>
        <w:t xml:space="preserve"> –Curriculum Enrichment</w:t>
      </w:r>
    </w:p>
    <w:tbl>
      <w:tblPr>
        <w:tblStyle w:val="a"/>
        <w:tblW w:w="9676"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1"/>
        <w:gridCol w:w="7955"/>
      </w:tblGrid>
      <w:tr w:rsidR="00ED30BC" w14:paraId="175B068C" w14:textId="77777777" w:rsidTr="002E345A">
        <w:trPr>
          <w:trHeight w:val="505"/>
        </w:trPr>
        <w:tc>
          <w:tcPr>
            <w:tcW w:w="1721" w:type="dxa"/>
            <w:shd w:val="clear" w:color="auto" w:fill="D5E2BB"/>
          </w:tcPr>
          <w:p w14:paraId="175B068A" w14:textId="77777777" w:rsidR="00ED30BC" w:rsidRDefault="001D06E7">
            <w:pPr>
              <w:pStyle w:val="Normal1"/>
              <w:pBdr>
                <w:top w:val="nil"/>
                <w:left w:val="nil"/>
                <w:bottom w:val="nil"/>
                <w:right w:val="nil"/>
                <w:between w:val="nil"/>
              </w:pBdr>
              <w:spacing w:before="89"/>
              <w:ind w:left="12"/>
              <w:jc w:val="center"/>
              <w:rPr>
                <w:b/>
                <w:color w:val="000000"/>
                <w:sz w:val="28"/>
                <w:szCs w:val="28"/>
              </w:rPr>
            </w:pPr>
            <w:r>
              <w:rPr>
                <w:b/>
                <w:color w:val="000000"/>
                <w:sz w:val="28"/>
                <w:szCs w:val="28"/>
              </w:rPr>
              <w:t>Metric No.</w:t>
            </w:r>
          </w:p>
        </w:tc>
        <w:tc>
          <w:tcPr>
            <w:tcW w:w="7955" w:type="dxa"/>
            <w:shd w:val="clear" w:color="auto" w:fill="D5E2BB"/>
          </w:tcPr>
          <w:p w14:paraId="175B068B" w14:textId="77777777" w:rsidR="00ED30BC" w:rsidRDefault="001D06E7">
            <w:pPr>
              <w:pStyle w:val="Normal1"/>
              <w:pBdr>
                <w:top w:val="nil"/>
                <w:left w:val="nil"/>
                <w:bottom w:val="nil"/>
                <w:right w:val="nil"/>
                <w:between w:val="nil"/>
              </w:pBdr>
              <w:spacing w:before="89"/>
              <w:ind w:left="7"/>
              <w:jc w:val="center"/>
              <w:rPr>
                <w:b/>
                <w:color w:val="000000"/>
                <w:sz w:val="28"/>
                <w:szCs w:val="28"/>
              </w:rPr>
            </w:pPr>
            <w:r>
              <w:rPr>
                <w:b/>
                <w:color w:val="000000"/>
                <w:sz w:val="28"/>
                <w:szCs w:val="28"/>
              </w:rPr>
              <w:t>Particulars</w:t>
            </w:r>
          </w:p>
        </w:tc>
      </w:tr>
      <w:tr w:rsidR="00ED30BC" w14:paraId="175B0690" w14:textId="77777777" w:rsidTr="002E345A">
        <w:trPr>
          <w:trHeight w:val="1245"/>
        </w:trPr>
        <w:tc>
          <w:tcPr>
            <w:tcW w:w="1721" w:type="dxa"/>
          </w:tcPr>
          <w:p w14:paraId="175B068D" w14:textId="77777777" w:rsidR="00ED30BC" w:rsidRPr="00985B13" w:rsidRDefault="00ED30BC">
            <w:pPr>
              <w:pStyle w:val="Normal1"/>
              <w:pBdr>
                <w:top w:val="nil"/>
                <w:left w:val="nil"/>
                <w:bottom w:val="nil"/>
                <w:right w:val="nil"/>
                <w:between w:val="nil"/>
              </w:pBdr>
              <w:spacing w:before="136"/>
              <w:rPr>
                <w:b/>
                <w:color w:val="000000" w:themeColor="text1"/>
                <w:sz w:val="28"/>
                <w:szCs w:val="28"/>
              </w:rPr>
            </w:pPr>
          </w:p>
          <w:p w14:paraId="175B068E" w14:textId="77777777" w:rsidR="00ED30BC" w:rsidRPr="00985B13" w:rsidRDefault="001D06E7">
            <w:pPr>
              <w:pStyle w:val="Normal1"/>
              <w:pBdr>
                <w:top w:val="nil"/>
                <w:left w:val="nil"/>
                <w:bottom w:val="nil"/>
                <w:right w:val="nil"/>
                <w:between w:val="nil"/>
              </w:pBdr>
              <w:ind w:left="12" w:right="2"/>
              <w:jc w:val="center"/>
              <w:rPr>
                <w:color w:val="000000" w:themeColor="text1"/>
                <w:sz w:val="28"/>
                <w:szCs w:val="28"/>
              </w:rPr>
            </w:pPr>
            <w:r w:rsidRPr="00985B13">
              <w:rPr>
                <w:color w:val="000000" w:themeColor="text1"/>
                <w:sz w:val="28"/>
                <w:szCs w:val="28"/>
              </w:rPr>
              <w:t>1.</w:t>
            </w:r>
            <w:r w:rsidR="00875F87" w:rsidRPr="00985B13">
              <w:rPr>
                <w:color w:val="000000" w:themeColor="text1"/>
                <w:sz w:val="28"/>
                <w:szCs w:val="28"/>
              </w:rPr>
              <w:t>4.1</w:t>
            </w:r>
          </w:p>
        </w:tc>
        <w:tc>
          <w:tcPr>
            <w:tcW w:w="7955" w:type="dxa"/>
          </w:tcPr>
          <w:p w14:paraId="175B068F" w14:textId="77777777" w:rsidR="00ED30BC" w:rsidRPr="00985B13" w:rsidRDefault="00875F87" w:rsidP="00875F87">
            <w:pPr>
              <w:pStyle w:val="Normal1"/>
              <w:pBdr>
                <w:top w:val="nil"/>
                <w:left w:val="nil"/>
                <w:bottom w:val="nil"/>
                <w:right w:val="nil"/>
                <w:between w:val="nil"/>
              </w:pBdr>
              <w:spacing w:line="300" w:lineRule="auto"/>
              <w:ind w:left="110"/>
              <w:jc w:val="both"/>
              <w:rPr>
                <w:color w:val="000000" w:themeColor="text1"/>
                <w:sz w:val="26"/>
                <w:szCs w:val="26"/>
              </w:rPr>
            </w:pPr>
            <w:r w:rsidRPr="00985B13">
              <w:rPr>
                <w:color w:val="000000" w:themeColor="text1"/>
                <w:sz w:val="28"/>
                <w:szCs w:val="28"/>
              </w:rPr>
              <w:t>Institution obtains feedback on the academic performance and ambience of the institution from various stakeholders, such as Students, Teachers, Employers, Alumni etc. and action taken report on the feedback is made available on institutional website</w:t>
            </w:r>
          </w:p>
        </w:tc>
      </w:tr>
    </w:tbl>
    <w:p w14:paraId="175B0691" w14:textId="67050519" w:rsidR="00ED30BC" w:rsidRPr="00D47D93" w:rsidRDefault="00D83067" w:rsidP="00DD294E">
      <w:pPr>
        <w:pStyle w:val="Normal1"/>
        <w:pBdr>
          <w:top w:val="nil"/>
          <w:left w:val="nil"/>
          <w:bottom w:val="nil"/>
          <w:right w:val="nil"/>
          <w:between w:val="nil"/>
        </w:pBdr>
        <w:spacing w:before="314" w:line="276" w:lineRule="auto"/>
        <w:ind w:left="1418" w:hanging="1418"/>
        <w:jc w:val="both"/>
        <w:rPr>
          <w:b/>
          <w:bCs/>
          <w:color w:val="000000" w:themeColor="text1"/>
          <w:sz w:val="28"/>
          <w:szCs w:val="28"/>
        </w:rPr>
      </w:pPr>
      <w:r>
        <w:rPr>
          <w:b/>
          <w:color w:val="000000"/>
          <w:sz w:val="28"/>
          <w:szCs w:val="28"/>
        </w:rPr>
        <w:t xml:space="preserve">HEI Input: </w:t>
      </w:r>
      <w:r>
        <w:rPr>
          <w:b/>
          <w:bCs/>
          <w:color w:val="4F81BD" w:themeColor="accent1"/>
          <w:sz w:val="28"/>
          <w:szCs w:val="28"/>
        </w:rPr>
        <w:t>A. Feedback collected, analysed, action taken &amp; communicated to the relevant bodies and feedback hosted on the institutional website.</w:t>
      </w:r>
    </w:p>
    <w:tbl>
      <w:tblPr>
        <w:tblStyle w:val="a0"/>
        <w:tblW w:w="9779"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46"/>
        <w:gridCol w:w="5033"/>
      </w:tblGrid>
      <w:tr w:rsidR="00ED30BC" w14:paraId="175B0694" w14:textId="77777777" w:rsidTr="00206D78">
        <w:trPr>
          <w:trHeight w:val="252"/>
        </w:trPr>
        <w:tc>
          <w:tcPr>
            <w:tcW w:w="4746" w:type="dxa"/>
            <w:shd w:val="clear" w:color="auto" w:fill="D5E2BB"/>
          </w:tcPr>
          <w:p w14:paraId="175B0692" w14:textId="77777777" w:rsidR="00ED30BC" w:rsidRDefault="001D06E7">
            <w:pPr>
              <w:pStyle w:val="Normal1"/>
              <w:pBdr>
                <w:top w:val="nil"/>
                <w:left w:val="nil"/>
                <w:bottom w:val="nil"/>
                <w:right w:val="nil"/>
                <w:between w:val="nil"/>
              </w:pBdr>
              <w:spacing w:line="321" w:lineRule="auto"/>
              <w:ind w:left="1155"/>
              <w:rPr>
                <w:b/>
                <w:color w:val="000000"/>
                <w:sz w:val="28"/>
                <w:szCs w:val="28"/>
              </w:rPr>
            </w:pPr>
            <w:r>
              <w:rPr>
                <w:b/>
                <w:color w:val="000000"/>
                <w:sz w:val="28"/>
                <w:szCs w:val="28"/>
              </w:rPr>
              <w:t>DVV Clarification</w:t>
            </w:r>
          </w:p>
        </w:tc>
        <w:tc>
          <w:tcPr>
            <w:tcW w:w="5033" w:type="dxa"/>
            <w:shd w:val="clear" w:color="auto" w:fill="D5E2BB"/>
          </w:tcPr>
          <w:p w14:paraId="175B0693" w14:textId="77777777" w:rsidR="00ED30BC" w:rsidRDefault="001D06E7">
            <w:pPr>
              <w:pStyle w:val="Normal1"/>
              <w:pBdr>
                <w:top w:val="nil"/>
                <w:left w:val="nil"/>
                <w:bottom w:val="nil"/>
                <w:right w:val="nil"/>
                <w:between w:val="nil"/>
              </w:pBdr>
              <w:spacing w:line="321" w:lineRule="auto"/>
              <w:ind w:left="1400"/>
              <w:rPr>
                <w:b/>
                <w:color w:val="000000"/>
                <w:sz w:val="28"/>
                <w:szCs w:val="28"/>
              </w:rPr>
            </w:pPr>
            <w:r>
              <w:rPr>
                <w:b/>
                <w:color w:val="000000"/>
                <w:sz w:val="28"/>
                <w:szCs w:val="28"/>
              </w:rPr>
              <w:t>HEI Response</w:t>
            </w:r>
          </w:p>
        </w:tc>
      </w:tr>
      <w:tr w:rsidR="00985B13" w:rsidRPr="00985B13" w14:paraId="175B0698" w14:textId="77777777" w:rsidTr="00206D78">
        <w:trPr>
          <w:trHeight w:val="885"/>
        </w:trPr>
        <w:tc>
          <w:tcPr>
            <w:tcW w:w="4746" w:type="dxa"/>
            <w:vAlign w:val="center"/>
          </w:tcPr>
          <w:p w14:paraId="175B0696" w14:textId="115BE74B" w:rsidR="00ED30BC" w:rsidRPr="00985B13" w:rsidRDefault="00875F87" w:rsidP="005A74A4">
            <w:pPr>
              <w:pStyle w:val="Normal1"/>
              <w:numPr>
                <w:ilvl w:val="0"/>
                <w:numId w:val="3"/>
              </w:numPr>
              <w:pBdr>
                <w:top w:val="nil"/>
                <w:left w:val="nil"/>
                <w:bottom w:val="nil"/>
                <w:right w:val="nil"/>
                <w:between w:val="nil"/>
              </w:pBdr>
              <w:spacing w:line="276" w:lineRule="auto"/>
              <w:jc w:val="both"/>
              <w:rPr>
                <w:color w:val="000000" w:themeColor="text1"/>
                <w:sz w:val="28"/>
                <w:szCs w:val="28"/>
              </w:rPr>
            </w:pPr>
            <w:r w:rsidRPr="00985B13">
              <w:rPr>
                <w:color w:val="000000" w:themeColor="text1"/>
                <w:sz w:val="28"/>
                <w:szCs w:val="28"/>
              </w:rPr>
              <w:t>Sample Filled in feedback forms from at least two stakeholders.</w:t>
            </w:r>
          </w:p>
        </w:tc>
        <w:tc>
          <w:tcPr>
            <w:tcW w:w="5033" w:type="dxa"/>
            <w:vAlign w:val="center"/>
          </w:tcPr>
          <w:p w14:paraId="175B0697" w14:textId="6F9D8D20" w:rsidR="00ED30BC" w:rsidRPr="00985B13" w:rsidRDefault="00405976" w:rsidP="00C1220C">
            <w:pPr>
              <w:pStyle w:val="Normal1"/>
              <w:numPr>
                <w:ilvl w:val="0"/>
                <w:numId w:val="4"/>
              </w:numPr>
              <w:pBdr>
                <w:top w:val="nil"/>
                <w:left w:val="nil"/>
                <w:bottom w:val="nil"/>
                <w:right w:val="nil"/>
                <w:between w:val="nil"/>
              </w:pBdr>
              <w:spacing w:before="159" w:line="276" w:lineRule="auto"/>
              <w:ind w:left="421" w:right="94"/>
              <w:jc w:val="both"/>
              <w:rPr>
                <w:color w:val="000000" w:themeColor="text1"/>
                <w:sz w:val="28"/>
                <w:szCs w:val="28"/>
              </w:rPr>
            </w:pPr>
            <w:r w:rsidRPr="00985B13">
              <w:rPr>
                <w:color w:val="000000" w:themeColor="text1"/>
                <w:sz w:val="28"/>
                <w:szCs w:val="28"/>
              </w:rPr>
              <w:t>Sample Filled in feedback forms from at least two stakeholders is provided.</w:t>
            </w:r>
          </w:p>
        </w:tc>
      </w:tr>
      <w:tr w:rsidR="00985B13" w:rsidRPr="00985B13" w14:paraId="175B069B" w14:textId="77777777" w:rsidTr="00206D78">
        <w:trPr>
          <w:trHeight w:val="747"/>
        </w:trPr>
        <w:tc>
          <w:tcPr>
            <w:tcW w:w="4746" w:type="dxa"/>
            <w:vAlign w:val="center"/>
          </w:tcPr>
          <w:p w14:paraId="175B0699" w14:textId="1D7B598C" w:rsidR="00ED30BC" w:rsidRPr="00985B13" w:rsidRDefault="0021460B" w:rsidP="00383D09">
            <w:pPr>
              <w:pStyle w:val="Normal1"/>
              <w:numPr>
                <w:ilvl w:val="0"/>
                <w:numId w:val="4"/>
              </w:numPr>
              <w:pBdr>
                <w:top w:val="nil"/>
                <w:left w:val="nil"/>
                <w:bottom w:val="nil"/>
                <w:right w:val="nil"/>
                <w:between w:val="nil"/>
              </w:pBdr>
              <w:spacing w:before="158" w:line="276" w:lineRule="auto"/>
              <w:ind w:left="423" w:right="94"/>
              <w:rPr>
                <w:color w:val="000000" w:themeColor="text1"/>
                <w:sz w:val="28"/>
                <w:szCs w:val="28"/>
              </w:rPr>
            </w:pPr>
            <w:r w:rsidRPr="00985B13">
              <w:rPr>
                <w:color w:val="000000" w:themeColor="text1"/>
                <w:sz w:val="28"/>
                <w:szCs w:val="28"/>
              </w:rPr>
              <w:t>Stakeholders’</w:t>
            </w:r>
            <w:r w:rsidR="00383D09">
              <w:rPr>
                <w:color w:val="000000" w:themeColor="text1"/>
                <w:sz w:val="28"/>
                <w:szCs w:val="28"/>
              </w:rPr>
              <w:t xml:space="preserve"> </w:t>
            </w:r>
            <w:r w:rsidRPr="00985B13">
              <w:rPr>
                <w:color w:val="000000" w:themeColor="text1"/>
                <w:sz w:val="28"/>
                <w:szCs w:val="28"/>
              </w:rPr>
              <w:t>feedback analysis report</w:t>
            </w:r>
            <w:r w:rsidR="001D06E7" w:rsidRPr="00985B13">
              <w:rPr>
                <w:color w:val="000000" w:themeColor="text1"/>
                <w:sz w:val="28"/>
                <w:szCs w:val="28"/>
              </w:rPr>
              <w:t>.</w:t>
            </w:r>
          </w:p>
        </w:tc>
        <w:tc>
          <w:tcPr>
            <w:tcW w:w="5033" w:type="dxa"/>
            <w:vAlign w:val="center"/>
          </w:tcPr>
          <w:p w14:paraId="175B069A" w14:textId="316CE627" w:rsidR="00ED30BC" w:rsidRPr="00985B13" w:rsidRDefault="0021460B" w:rsidP="00C1220C">
            <w:pPr>
              <w:pStyle w:val="Normal1"/>
              <w:numPr>
                <w:ilvl w:val="0"/>
                <w:numId w:val="6"/>
              </w:numPr>
              <w:pBdr>
                <w:top w:val="nil"/>
                <w:left w:val="nil"/>
                <w:bottom w:val="nil"/>
                <w:right w:val="nil"/>
                <w:between w:val="nil"/>
              </w:pBdr>
              <w:spacing w:line="276" w:lineRule="auto"/>
              <w:ind w:left="421"/>
              <w:jc w:val="both"/>
              <w:rPr>
                <w:color w:val="000000" w:themeColor="text1"/>
                <w:sz w:val="28"/>
                <w:szCs w:val="28"/>
              </w:rPr>
            </w:pPr>
            <w:r w:rsidRPr="00985B13">
              <w:rPr>
                <w:color w:val="000000" w:themeColor="text1"/>
                <w:sz w:val="28"/>
                <w:szCs w:val="28"/>
              </w:rPr>
              <w:t>Stakeholders’ feedback analysis report is provided.</w:t>
            </w:r>
          </w:p>
        </w:tc>
      </w:tr>
      <w:tr w:rsidR="00985B13" w:rsidRPr="00985B13" w14:paraId="175B069E" w14:textId="77777777" w:rsidTr="00206D78">
        <w:trPr>
          <w:trHeight w:val="679"/>
        </w:trPr>
        <w:tc>
          <w:tcPr>
            <w:tcW w:w="4746" w:type="dxa"/>
            <w:vAlign w:val="center"/>
          </w:tcPr>
          <w:p w14:paraId="175B069C" w14:textId="29A922A9" w:rsidR="00ED30BC" w:rsidRPr="00985B13" w:rsidRDefault="0021460B" w:rsidP="00C1220C">
            <w:pPr>
              <w:pStyle w:val="Normal1"/>
              <w:numPr>
                <w:ilvl w:val="0"/>
                <w:numId w:val="6"/>
              </w:numPr>
              <w:pBdr>
                <w:top w:val="nil"/>
                <w:left w:val="nil"/>
                <w:bottom w:val="nil"/>
                <w:right w:val="nil"/>
                <w:between w:val="nil"/>
              </w:pBdr>
              <w:spacing w:line="276" w:lineRule="auto"/>
              <w:ind w:left="423" w:right="95"/>
              <w:jc w:val="both"/>
              <w:rPr>
                <w:color w:val="000000" w:themeColor="text1"/>
                <w:sz w:val="28"/>
                <w:szCs w:val="28"/>
              </w:rPr>
            </w:pPr>
            <w:r w:rsidRPr="00985B13">
              <w:rPr>
                <w:color w:val="000000" w:themeColor="text1"/>
                <w:sz w:val="28"/>
                <w:szCs w:val="28"/>
              </w:rPr>
              <w:t>Action taken report on feedback.</w:t>
            </w:r>
          </w:p>
        </w:tc>
        <w:tc>
          <w:tcPr>
            <w:tcW w:w="5033" w:type="dxa"/>
            <w:vAlign w:val="center"/>
          </w:tcPr>
          <w:p w14:paraId="175B069D" w14:textId="37CCB07C" w:rsidR="00ED30BC" w:rsidRPr="00985B13" w:rsidRDefault="0021460B" w:rsidP="00E2264B">
            <w:pPr>
              <w:pStyle w:val="Normal1"/>
              <w:numPr>
                <w:ilvl w:val="0"/>
                <w:numId w:val="8"/>
              </w:numPr>
              <w:pBdr>
                <w:top w:val="nil"/>
                <w:left w:val="nil"/>
                <w:bottom w:val="nil"/>
                <w:right w:val="nil"/>
                <w:between w:val="nil"/>
              </w:pBdr>
              <w:spacing w:line="276" w:lineRule="auto"/>
              <w:ind w:left="421" w:right="89"/>
              <w:jc w:val="both"/>
              <w:rPr>
                <w:color w:val="000000" w:themeColor="text1"/>
                <w:sz w:val="28"/>
                <w:szCs w:val="28"/>
              </w:rPr>
            </w:pPr>
            <w:r w:rsidRPr="00985B13">
              <w:rPr>
                <w:color w:val="000000" w:themeColor="text1"/>
                <w:sz w:val="28"/>
                <w:szCs w:val="28"/>
              </w:rPr>
              <w:t xml:space="preserve">Action taken report on feedback </w:t>
            </w:r>
            <w:r w:rsidR="001D06E7" w:rsidRPr="00985B13">
              <w:rPr>
                <w:color w:val="000000" w:themeColor="text1"/>
                <w:sz w:val="28"/>
                <w:szCs w:val="28"/>
              </w:rPr>
              <w:t>is provided.</w:t>
            </w:r>
          </w:p>
        </w:tc>
      </w:tr>
      <w:tr w:rsidR="0021460B" w:rsidRPr="00985B13" w14:paraId="175B06A1" w14:textId="77777777" w:rsidTr="00206D78">
        <w:trPr>
          <w:cantSplit/>
          <w:trHeight w:val="1016"/>
        </w:trPr>
        <w:tc>
          <w:tcPr>
            <w:tcW w:w="4746" w:type="dxa"/>
            <w:vAlign w:val="center"/>
          </w:tcPr>
          <w:p w14:paraId="175B069F" w14:textId="7DE06DCA" w:rsidR="00A63D84" w:rsidRPr="00A63D84" w:rsidRDefault="0021460B" w:rsidP="00A63D84">
            <w:pPr>
              <w:pStyle w:val="Normal1"/>
              <w:numPr>
                <w:ilvl w:val="0"/>
                <w:numId w:val="8"/>
              </w:numPr>
              <w:pBdr>
                <w:top w:val="nil"/>
                <w:left w:val="nil"/>
                <w:bottom w:val="nil"/>
                <w:right w:val="nil"/>
                <w:between w:val="nil"/>
              </w:pBdr>
              <w:spacing w:line="276" w:lineRule="auto"/>
              <w:ind w:left="423" w:right="139"/>
              <w:jc w:val="both"/>
              <w:rPr>
                <w:color w:val="000000" w:themeColor="text1"/>
                <w:sz w:val="28"/>
                <w:szCs w:val="28"/>
              </w:rPr>
            </w:pPr>
            <w:r w:rsidRPr="00985B13">
              <w:rPr>
                <w:color w:val="000000" w:themeColor="text1"/>
                <w:sz w:val="28"/>
                <w:szCs w:val="28"/>
              </w:rPr>
              <w:t>Documents</w:t>
            </w:r>
            <w:r w:rsidR="00A63D84">
              <w:rPr>
                <w:color w:val="000000" w:themeColor="text1"/>
                <w:sz w:val="28"/>
                <w:szCs w:val="28"/>
              </w:rPr>
              <w:t xml:space="preserve"> </w:t>
            </w:r>
            <w:r w:rsidRPr="00985B13">
              <w:rPr>
                <w:color w:val="000000" w:themeColor="text1"/>
                <w:sz w:val="28"/>
                <w:szCs w:val="28"/>
              </w:rPr>
              <w:t>showing the communication with the affiliating University for the Feedback</w:t>
            </w:r>
            <w:r w:rsidR="003D6D0D">
              <w:rPr>
                <w:color w:val="000000" w:themeColor="text1"/>
                <w:sz w:val="28"/>
                <w:szCs w:val="28"/>
              </w:rPr>
              <w:t>.</w:t>
            </w:r>
          </w:p>
        </w:tc>
        <w:tc>
          <w:tcPr>
            <w:tcW w:w="5033" w:type="dxa"/>
            <w:vAlign w:val="center"/>
          </w:tcPr>
          <w:p w14:paraId="175B06A0" w14:textId="4DD56565" w:rsidR="0021460B" w:rsidRPr="00985B13" w:rsidRDefault="0021460B" w:rsidP="00A63D84">
            <w:pPr>
              <w:pStyle w:val="Normal1"/>
              <w:numPr>
                <w:ilvl w:val="0"/>
                <w:numId w:val="7"/>
              </w:numPr>
              <w:pBdr>
                <w:top w:val="nil"/>
                <w:left w:val="nil"/>
                <w:bottom w:val="nil"/>
                <w:right w:val="nil"/>
                <w:between w:val="nil"/>
              </w:pBdr>
              <w:spacing w:line="276" w:lineRule="auto"/>
              <w:ind w:left="421" w:right="182"/>
              <w:jc w:val="both"/>
              <w:rPr>
                <w:color w:val="000000" w:themeColor="text1"/>
                <w:sz w:val="28"/>
                <w:szCs w:val="28"/>
              </w:rPr>
            </w:pPr>
            <w:r w:rsidRPr="00985B13">
              <w:rPr>
                <w:color w:val="000000" w:themeColor="text1"/>
                <w:sz w:val="28"/>
                <w:szCs w:val="28"/>
              </w:rPr>
              <w:t>Documents</w:t>
            </w:r>
            <w:r w:rsidR="00206D78">
              <w:rPr>
                <w:color w:val="000000" w:themeColor="text1"/>
                <w:sz w:val="28"/>
                <w:szCs w:val="28"/>
              </w:rPr>
              <w:t xml:space="preserve"> </w:t>
            </w:r>
            <w:r w:rsidRPr="00985B13">
              <w:rPr>
                <w:color w:val="000000" w:themeColor="text1"/>
                <w:sz w:val="28"/>
                <w:szCs w:val="28"/>
              </w:rPr>
              <w:t>showing the communication with the affiliating University for the Feedback</w:t>
            </w:r>
            <w:r w:rsidR="003D6D0D">
              <w:rPr>
                <w:color w:val="000000" w:themeColor="text1"/>
                <w:sz w:val="28"/>
                <w:szCs w:val="28"/>
              </w:rPr>
              <w:t xml:space="preserve"> </w:t>
            </w:r>
            <w:r w:rsidRPr="00985B13">
              <w:rPr>
                <w:color w:val="000000" w:themeColor="text1"/>
                <w:sz w:val="28"/>
                <w:szCs w:val="28"/>
              </w:rPr>
              <w:t>is provided.</w:t>
            </w:r>
          </w:p>
        </w:tc>
      </w:tr>
    </w:tbl>
    <w:p w14:paraId="175B06A2" w14:textId="77777777" w:rsidR="00ED30BC" w:rsidRPr="00985B13" w:rsidRDefault="00ED30BC">
      <w:pPr>
        <w:pStyle w:val="Normal1"/>
        <w:spacing w:before="48"/>
        <w:rPr>
          <w:b/>
          <w:color w:val="000000" w:themeColor="text1"/>
          <w:sz w:val="28"/>
          <w:szCs w:val="28"/>
        </w:rPr>
      </w:pPr>
    </w:p>
    <w:p w14:paraId="175B06A3" w14:textId="77777777" w:rsidR="00ED30BC" w:rsidRDefault="001D06E7">
      <w:pPr>
        <w:pStyle w:val="Normal1"/>
        <w:pBdr>
          <w:top w:val="nil"/>
          <w:left w:val="nil"/>
          <w:bottom w:val="nil"/>
          <w:right w:val="nil"/>
          <w:between w:val="nil"/>
        </w:pBdr>
        <w:spacing w:after="54"/>
        <w:ind w:right="384"/>
        <w:jc w:val="center"/>
        <w:rPr>
          <w:b/>
          <w:color w:val="000000"/>
          <w:sz w:val="28"/>
          <w:szCs w:val="28"/>
        </w:rPr>
      </w:pPr>
      <w:r>
        <w:rPr>
          <w:b/>
          <w:color w:val="C00000"/>
          <w:sz w:val="28"/>
          <w:szCs w:val="28"/>
        </w:rPr>
        <w:t>LIST OF DOCUMENTS UPLOADED</w:t>
      </w:r>
    </w:p>
    <w:tbl>
      <w:tblPr>
        <w:tblStyle w:val="a1"/>
        <w:tblW w:w="925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1"/>
        <w:gridCol w:w="6638"/>
        <w:gridCol w:w="1411"/>
      </w:tblGrid>
      <w:tr w:rsidR="00ED30BC" w14:paraId="175B06A7" w14:textId="77777777">
        <w:trPr>
          <w:trHeight w:val="415"/>
        </w:trPr>
        <w:tc>
          <w:tcPr>
            <w:tcW w:w="1201" w:type="dxa"/>
            <w:shd w:val="clear" w:color="auto" w:fill="D5E2BB"/>
          </w:tcPr>
          <w:p w14:paraId="175B06A4" w14:textId="77777777" w:rsidR="00ED30BC" w:rsidRDefault="001D06E7">
            <w:pPr>
              <w:pStyle w:val="Normal1"/>
              <w:pBdr>
                <w:top w:val="nil"/>
                <w:left w:val="nil"/>
                <w:bottom w:val="nil"/>
                <w:right w:val="nil"/>
                <w:between w:val="nil"/>
              </w:pBdr>
              <w:spacing w:before="19"/>
              <w:ind w:left="10" w:right="6"/>
              <w:jc w:val="center"/>
              <w:rPr>
                <w:b/>
                <w:color w:val="000000"/>
                <w:sz w:val="28"/>
                <w:szCs w:val="28"/>
              </w:rPr>
            </w:pPr>
            <w:r>
              <w:rPr>
                <w:b/>
                <w:color w:val="000000"/>
                <w:sz w:val="28"/>
                <w:szCs w:val="28"/>
              </w:rPr>
              <w:t>S. No.</w:t>
            </w:r>
          </w:p>
        </w:tc>
        <w:tc>
          <w:tcPr>
            <w:tcW w:w="6638" w:type="dxa"/>
            <w:shd w:val="clear" w:color="auto" w:fill="D5E2BB"/>
          </w:tcPr>
          <w:p w14:paraId="175B06A5" w14:textId="77777777" w:rsidR="00ED30BC" w:rsidRDefault="001D06E7">
            <w:pPr>
              <w:pStyle w:val="Normal1"/>
              <w:pBdr>
                <w:top w:val="nil"/>
                <w:left w:val="nil"/>
                <w:bottom w:val="nil"/>
                <w:right w:val="nil"/>
                <w:between w:val="nil"/>
              </w:pBdr>
              <w:spacing w:before="19"/>
              <w:ind w:left="7"/>
              <w:jc w:val="center"/>
              <w:rPr>
                <w:b/>
                <w:color w:val="000000"/>
                <w:sz w:val="28"/>
                <w:szCs w:val="28"/>
              </w:rPr>
            </w:pPr>
            <w:r>
              <w:rPr>
                <w:b/>
                <w:color w:val="000000"/>
                <w:sz w:val="28"/>
                <w:szCs w:val="28"/>
              </w:rPr>
              <w:t>Content</w:t>
            </w:r>
          </w:p>
        </w:tc>
        <w:tc>
          <w:tcPr>
            <w:tcW w:w="1411" w:type="dxa"/>
            <w:shd w:val="clear" w:color="auto" w:fill="D5E2BB"/>
          </w:tcPr>
          <w:p w14:paraId="175B06A6" w14:textId="77777777" w:rsidR="00ED30BC" w:rsidRDefault="001D06E7">
            <w:pPr>
              <w:pStyle w:val="Normal1"/>
              <w:pBdr>
                <w:top w:val="nil"/>
                <w:left w:val="nil"/>
                <w:bottom w:val="nil"/>
                <w:right w:val="nil"/>
                <w:between w:val="nil"/>
              </w:pBdr>
              <w:spacing w:before="19"/>
              <w:ind w:left="14"/>
              <w:jc w:val="center"/>
              <w:rPr>
                <w:b/>
                <w:color w:val="000000"/>
                <w:sz w:val="28"/>
                <w:szCs w:val="28"/>
              </w:rPr>
            </w:pPr>
            <w:r>
              <w:rPr>
                <w:b/>
                <w:color w:val="000000"/>
                <w:sz w:val="28"/>
                <w:szCs w:val="28"/>
              </w:rPr>
              <w:t>Link</w:t>
            </w:r>
          </w:p>
        </w:tc>
      </w:tr>
      <w:tr w:rsidR="00ED30BC" w14:paraId="175B06AB" w14:textId="77777777" w:rsidTr="00417E92">
        <w:trPr>
          <w:trHeight w:val="725"/>
        </w:trPr>
        <w:tc>
          <w:tcPr>
            <w:tcW w:w="1201" w:type="dxa"/>
          </w:tcPr>
          <w:p w14:paraId="175B06A8" w14:textId="77777777" w:rsidR="00ED30BC" w:rsidRPr="00985B13" w:rsidRDefault="001D06E7">
            <w:pPr>
              <w:pStyle w:val="Normal1"/>
              <w:pBdr>
                <w:top w:val="nil"/>
                <w:left w:val="nil"/>
                <w:bottom w:val="nil"/>
                <w:right w:val="nil"/>
                <w:between w:val="nil"/>
              </w:pBdr>
              <w:spacing w:before="198"/>
              <w:ind w:left="10"/>
              <w:jc w:val="center"/>
              <w:rPr>
                <w:color w:val="000000" w:themeColor="text1"/>
                <w:sz w:val="28"/>
                <w:szCs w:val="28"/>
              </w:rPr>
            </w:pPr>
            <w:r w:rsidRPr="00985B13">
              <w:rPr>
                <w:color w:val="000000" w:themeColor="text1"/>
                <w:sz w:val="28"/>
                <w:szCs w:val="28"/>
              </w:rPr>
              <w:t>1.</w:t>
            </w:r>
          </w:p>
        </w:tc>
        <w:tc>
          <w:tcPr>
            <w:tcW w:w="6638" w:type="dxa"/>
          </w:tcPr>
          <w:p w14:paraId="175B06A9" w14:textId="77777777" w:rsidR="00ED30BC" w:rsidRPr="00985B13" w:rsidRDefault="002B4930">
            <w:pPr>
              <w:pStyle w:val="Normal1"/>
              <w:pBdr>
                <w:top w:val="nil"/>
                <w:left w:val="nil"/>
                <w:bottom w:val="nil"/>
                <w:right w:val="nil"/>
                <w:between w:val="nil"/>
              </w:pBdr>
              <w:spacing w:line="321" w:lineRule="auto"/>
              <w:ind w:left="109"/>
              <w:rPr>
                <w:color w:val="000000" w:themeColor="text1"/>
                <w:sz w:val="28"/>
                <w:szCs w:val="28"/>
              </w:rPr>
            </w:pPr>
            <w:r w:rsidRPr="00985B13">
              <w:rPr>
                <w:color w:val="000000" w:themeColor="text1"/>
                <w:sz w:val="28"/>
                <w:szCs w:val="28"/>
              </w:rPr>
              <w:t>Sample Filled in feedback forms from at least two stakeholders.</w:t>
            </w:r>
          </w:p>
        </w:tc>
        <w:tc>
          <w:tcPr>
            <w:tcW w:w="1411" w:type="dxa"/>
            <w:vAlign w:val="center"/>
          </w:tcPr>
          <w:p w14:paraId="175B06AA" w14:textId="4E2BAD01" w:rsidR="00ED30BC" w:rsidRDefault="00000000" w:rsidP="00417E92">
            <w:pPr>
              <w:pStyle w:val="Normal1"/>
              <w:pBdr>
                <w:top w:val="nil"/>
                <w:left w:val="nil"/>
                <w:bottom w:val="nil"/>
                <w:right w:val="nil"/>
                <w:between w:val="nil"/>
              </w:pBdr>
              <w:spacing w:before="198"/>
              <w:ind w:left="14" w:right="6"/>
              <w:jc w:val="center"/>
              <w:rPr>
                <w:color w:val="000000"/>
                <w:sz w:val="28"/>
                <w:szCs w:val="28"/>
              </w:rPr>
            </w:pPr>
            <w:hyperlink r:id="rId6" w:history="1">
              <w:r w:rsidR="006A21E5" w:rsidRPr="00D220E7">
                <w:rPr>
                  <w:rStyle w:val="Hyperlink"/>
                  <w:sz w:val="28"/>
                  <w:szCs w:val="28"/>
                </w:rPr>
                <w:t>VIEW</w:t>
              </w:r>
            </w:hyperlink>
          </w:p>
        </w:tc>
      </w:tr>
      <w:tr w:rsidR="006A21E5" w14:paraId="175B06AF" w14:textId="77777777" w:rsidTr="00417E92">
        <w:trPr>
          <w:trHeight w:val="495"/>
        </w:trPr>
        <w:tc>
          <w:tcPr>
            <w:tcW w:w="1201" w:type="dxa"/>
          </w:tcPr>
          <w:p w14:paraId="175B06AC" w14:textId="77777777" w:rsidR="006A21E5" w:rsidRPr="00985B13" w:rsidRDefault="006A21E5">
            <w:pPr>
              <w:pStyle w:val="Normal1"/>
              <w:pBdr>
                <w:top w:val="nil"/>
                <w:left w:val="nil"/>
                <w:bottom w:val="nil"/>
                <w:right w:val="nil"/>
                <w:between w:val="nil"/>
              </w:pBdr>
              <w:spacing w:before="84"/>
              <w:ind w:left="10"/>
              <w:jc w:val="center"/>
              <w:rPr>
                <w:color w:val="000000" w:themeColor="text1"/>
                <w:sz w:val="28"/>
                <w:szCs w:val="28"/>
              </w:rPr>
            </w:pPr>
            <w:r w:rsidRPr="00985B13">
              <w:rPr>
                <w:color w:val="000000" w:themeColor="text1"/>
                <w:sz w:val="28"/>
                <w:szCs w:val="28"/>
              </w:rPr>
              <w:t>2.</w:t>
            </w:r>
          </w:p>
        </w:tc>
        <w:tc>
          <w:tcPr>
            <w:tcW w:w="6638" w:type="dxa"/>
          </w:tcPr>
          <w:p w14:paraId="175B06AD" w14:textId="77777777" w:rsidR="006A21E5" w:rsidRPr="00985B13" w:rsidRDefault="006A21E5">
            <w:pPr>
              <w:pStyle w:val="Normal1"/>
              <w:pBdr>
                <w:top w:val="nil"/>
                <w:left w:val="nil"/>
                <w:bottom w:val="nil"/>
                <w:right w:val="nil"/>
                <w:between w:val="nil"/>
              </w:pBdr>
              <w:spacing w:before="84"/>
              <w:ind w:left="109"/>
              <w:rPr>
                <w:color w:val="000000" w:themeColor="text1"/>
                <w:sz w:val="28"/>
                <w:szCs w:val="28"/>
              </w:rPr>
            </w:pPr>
            <w:r w:rsidRPr="00985B13">
              <w:rPr>
                <w:color w:val="000000" w:themeColor="text1"/>
                <w:sz w:val="28"/>
                <w:szCs w:val="28"/>
              </w:rPr>
              <w:t>Stakeholders’ feedback analysis report.</w:t>
            </w:r>
          </w:p>
        </w:tc>
        <w:tc>
          <w:tcPr>
            <w:tcW w:w="1411" w:type="dxa"/>
            <w:vAlign w:val="center"/>
          </w:tcPr>
          <w:p w14:paraId="175B06AE" w14:textId="1F8C8F5D" w:rsidR="006A21E5" w:rsidRDefault="00000000" w:rsidP="00417E92">
            <w:pPr>
              <w:jc w:val="center"/>
            </w:pPr>
            <w:hyperlink r:id="rId7" w:history="1">
              <w:r w:rsidR="006A21E5" w:rsidRPr="00B05FCB">
                <w:rPr>
                  <w:rStyle w:val="Hyperlink"/>
                  <w:sz w:val="28"/>
                  <w:szCs w:val="28"/>
                </w:rPr>
                <w:t>VIEW</w:t>
              </w:r>
            </w:hyperlink>
          </w:p>
        </w:tc>
      </w:tr>
      <w:tr w:rsidR="006A21E5" w14:paraId="175B06B3" w14:textId="77777777" w:rsidTr="00417E92">
        <w:trPr>
          <w:trHeight w:val="529"/>
        </w:trPr>
        <w:tc>
          <w:tcPr>
            <w:tcW w:w="1201" w:type="dxa"/>
          </w:tcPr>
          <w:p w14:paraId="175B06B0" w14:textId="77777777" w:rsidR="006A21E5" w:rsidRPr="00985B13" w:rsidRDefault="006A21E5">
            <w:pPr>
              <w:pStyle w:val="Normal1"/>
              <w:pBdr>
                <w:top w:val="nil"/>
                <w:left w:val="nil"/>
                <w:bottom w:val="nil"/>
                <w:right w:val="nil"/>
                <w:between w:val="nil"/>
              </w:pBdr>
              <w:spacing w:before="103"/>
              <w:ind w:left="10"/>
              <w:jc w:val="center"/>
              <w:rPr>
                <w:color w:val="000000" w:themeColor="text1"/>
                <w:sz w:val="28"/>
                <w:szCs w:val="28"/>
              </w:rPr>
            </w:pPr>
            <w:r w:rsidRPr="00985B13">
              <w:rPr>
                <w:color w:val="000000" w:themeColor="text1"/>
                <w:sz w:val="28"/>
                <w:szCs w:val="28"/>
              </w:rPr>
              <w:t>3.</w:t>
            </w:r>
          </w:p>
        </w:tc>
        <w:tc>
          <w:tcPr>
            <w:tcW w:w="6638" w:type="dxa"/>
          </w:tcPr>
          <w:p w14:paraId="175B06B1" w14:textId="77777777" w:rsidR="006A21E5" w:rsidRPr="00985B13" w:rsidRDefault="006A21E5">
            <w:pPr>
              <w:pStyle w:val="Normal1"/>
              <w:pBdr>
                <w:top w:val="nil"/>
                <w:left w:val="nil"/>
                <w:bottom w:val="nil"/>
                <w:right w:val="nil"/>
                <w:between w:val="nil"/>
              </w:pBdr>
              <w:spacing w:before="103"/>
              <w:ind w:left="109"/>
              <w:rPr>
                <w:color w:val="000000" w:themeColor="text1"/>
                <w:sz w:val="28"/>
                <w:szCs w:val="28"/>
              </w:rPr>
            </w:pPr>
            <w:r w:rsidRPr="00985B13">
              <w:rPr>
                <w:color w:val="000000" w:themeColor="text1"/>
                <w:sz w:val="28"/>
                <w:szCs w:val="28"/>
              </w:rPr>
              <w:t>Action taken report on feedback.</w:t>
            </w:r>
          </w:p>
        </w:tc>
        <w:tc>
          <w:tcPr>
            <w:tcW w:w="1411" w:type="dxa"/>
            <w:vAlign w:val="center"/>
          </w:tcPr>
          <w:p w14:paraId="175B06B2" w14:textId="0649B646" w:rsidR="006A21E5" w:rsidRDefault="00000000" w:rsidP="00417E92">
            <w:pPr>
              <w:jc w:val="center"/>
            </w:pPr>
            <w:hyperlink r:id="rId8" w:history="1">
              <w:r w:rsidR="006A21E5" w:rsidRPr="00D90285">
                <w:rPr>
                  <w:rStyle w:val="Hyperlink"/>
                  <w:sz w:val="28"/>
                  <w:szCs w:val="28"/>
                </w:rPr>
                <w:t>VIEW</w:t>
              </w:r>
            </w:hyperlink>
          </w:p>
        </w:tc>
      </w:tr>
      <w:tr w:rsidR="006A21E5" w14:paraId="175B06B7" w14:textId="77777777" w:rsidTr="00417E92">
        <w:trPr>
          <w:trHeight w:val="529"/>
        </w:trPr>
        <w:tc>
          <w:tcPr>
            <w:tcW w:w="1201" w:type="dxa"/>
          </w:tcPr>
          <w:p w14:paraId="175B06B4" w14:textId="74DC94C4" w:rsidR="006A21E5" w:rsidRPr="00985B13" w:rsidRDefault="006A21E5">
            <w:pPr>
              <w:pStyle w:val="Normal1"/>
              <w:pBdr>
                <w:top w:val="nil"/>
                <w:left w:val="nil"/>
                <w:bottom w:val="nil"/>
                <w:right w:val="nil"/>
                <w:between w:val="nil"/>
              </w:pBdr>
              <w:spacing w:before="103"/>
              <w:ind w:left="10"/>
              <w:jc w:val="center"/>
              <w:rPr>
                <w:color w:val="000000" w:themeColor="text1"/>
                <w:sz w:val="28"/>
                <w:szCs w:val="28"/>
              </w:rPr>
            </w:pPr>
            <w:r w:rsidRPr="00985B13">
              <w:rPr>
                <w:color w:val="000000" w:themeColor="text1"/>
                <w:sz w:val="28"/>
                <w:szCs w:val="28"/>
              </w:rPr>
              <w:t>4</w:t>
            </w:r>
            <w:r w:rsidR="00985B13">
              <w:rPr>
                <w:color w:val="000000" w:themeColor="text1"/>
                <w:sz w:val="28"/>
                <w:szCs w:val="28"/>
              </w:rPr>
              <w:t>.</w:t>
            </w:r>
          </w:p>
        </w:tc>
        <w:tc>
          <w:tcPr>
            <w:tcW w:w="6638" w:type="dxa"/>
          </w:tcPr>
          <w:p w14:paraId="175B06B5" w14:textId="00A0A050" w:rsidR="006A21E5" w:rsidRPr="00985B13" w:rsidRDefault="006A21E5">
            <w:pPr>
              <w:pStyle w:val="Normal1"/>
              <w:pBdr>
                <w:top w:val="nil"/>
                <w:left w:val="nil"/>
                <w:bottom w:val="nil"/>
                <w:right w:val="nil"/>
                <w:between w:val="nil"/>
              </w:pBdr>
              <w:spacing w:before="103"/>
              <w:ind w:left="109"/>
              <w:rPr>
                <w:color w:val="000000" w:themeColor="text1"/>
                <w:sz w:val="28"/>
                <w:szCs w:val="28"/>
              </w:rPr>
            </w:pPr>
            <w:r w:rsidRPr="00985B13">
              <w:rPr>
                <w:color w:val="000000" w:themeColor="text1"/>
                <w:sz w:val="28"/>
                <w:szCs w:val="28"/>
              </w:rPr>
              <w:t>Documents showing the communication with the affiliating University.</w:t>
            </w:r>
          </w:p>
        </w:tc>
        <w:tc>
          <w:tcPr>
            <w:tcW w:w="1411" w:type="dxa"/>
            <w:vAlign w:val="center"/>
          </w:tcPr>
          <w:p w14:paraId="175B06B6" w14:textId="16A28DA4" w:rsidR="006A21E5" w:rsidRDefault="00000000" w:rsidP="00417E92">
            <w:pPr>
              <w:jc w:val="center"/>
            </w:pPr>
            <w:hyperlink r:id="rId9" w:history="1">
              <w:r w:rsidR="006A21E5" w:rsidRPr="009F0F7B">
                <w:rPr>
                  <w:rStyle w:val="Hyperlink"/>
                  <w:sz w:val="28"/>
                  <w:szCs w:val="28"/>
                </w:rPr>
                <w:t>VIEW</w:t>
              </w:r>
            </w:hyperlink>
          </w:p>
        </w:tc>
      </w:tr>
    </w:tbl>
    <w:p w14:paraId="175B06B8" w14:textId="77777777" w:rsidR="00ED30BC" w:rsidRDefault="00ED30BC">
      <w:pPr>
        <w:pStyle w:val="Normal1"/>
      </w:pPr>
    </w:p>
    <w:sectPr w:rsidR="00ED30BC" w:rsidSect="004A76CE">
      <w:pgSz w:w="11910" w:h="16840"/>
      <w:pgMar w:top="540" w:right="853" w:bottom="280" w:left="13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4CC3"/>
    <w:multiLevelType w:val="hybridMultilevel"/>
    <w:tmpl w:val="D9D6743C"/>
    <w:lvl w:ilvl="0" w:tplc="FF7E1BA4">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 w15:restartNumberingAfterBreak="0">
    <w:nsid w:val="223A43E2"/>
    <w:multiLevelType w:val="hybridMultilevel"/>
    <w:tmpl w:val="00D66164"/>
    <w:lvl w:ilvl="0" w:tplc="922AC29A">
      <w:start w:val="3"/>
      <w:numFmt w:val="decimal"/>
      <w:lvlText w:val="%1)"/>
      <w:lvlJc w:val="left"/>
      <w:pPr>
        <w:ind w:left="83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CB02DA"/>
    <w:multiLevelType w:val="hybridMultilevel"/>
    <w:tmpl w:val="2798656A"/>
    <w:lvl w:ilvl="0" w:tplc="40090011">
      <w:start w:val="1"/>
      <w:numFmt w:val="decimal"/>
      <w:lvlText w:val="%1)"/>
      <w:lvlJc w:val="left"/>
      <w:pPr>
        <w:ind w:left="830" w:hanging="360"/>
      </w:p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3" w15:restartNumberingAfterBreak="0">
    <w:nsid w:val="3A9054B3"/>
    <w:multiLevelType w:val="hybridMultilevel"/>
    <w:tmpl w:val="F8EAE74C"/>
    <w:lvl w:ilvl="0" w:tplc="CB82CCC4">
      <w:start w:val="1"/>
      <w:numFmt w:val="decimal"/>
      <w:lvlText w:val="%1)"/>
      <w:lvlJc w:val="left"/>
      <w:pPr>
        <w:ind w:left="470" w:hanging="360"/>
      </w:pPr>
      <w:rPr>
        <w:rFonts w:hint="default"/>
        <w:color w:val="333333"/>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4" w15:restartNumberingAfterBreak="0">
    <w:nsid w:val="3DA80D8F"/>
    <w:multiLevelType w:val="hybridMultilevel"/>
    <w:tmpl w:val="6B68D8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87155B"/>
    <w:multiLevelType w:val="hybridMultilevel"/>
    <w:tmpl w:val="DF1CCF6C"/>
    <w:lvl w:ilvl="0" w:tplc="7FAE9410">
      <w:start w:val="4"/>
      <w:numFmt w:val="decimal"/>
      <w:lvlText w:val="%1)"/>
      <w:lvlJc w:val="left"/>
      <w:pPr>
        <w:ind w:left="83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905D63"/>
    <w:multiLevelType w:val="hybridMultilevel"/>
    <w:tmpl w:val="C6E0FAD0"/>
    <w:lvl w:ilvl="0" w:tplc="40090011">
      <w:start w:val="1"/>
      <w:numFmt w:val="decimal"/>
      <w:lvlText w:val="%1)"/>
      <w:lvlJc w:val="left"/>
      <w:pPr>
        <w:ind w:left="830" w:hanging="360"/>
      </w:p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7" w15:restartNumberingAfterBreak="0">
    <w:nsid w:val="74E67680"/>
    <w:multiLevelType w:val="hybridMultilevel"/>
    <w:tmpl w:val="A35EEBBE"/>
    <w:lvl w:ilvl="0" w:tplc="AB1E4020">
      <w:start w:val="2"/>
      <w:numFmt w:val="decimal"/>
      <w:lvlText w:val="%1)"/>
      <w:lvlJc w:val="left"/>
      <w:pPr>
        <w:ind w:left="83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6986568">
    <w:abstractNumId w:val="3"/>
  </w:num>
  <w:num w:numId="2" w16cid:durableId="332148379">
    <w:abstractNumId w:val="4"/>
  </w:num>
  <w:num w:numId="3" w16cid:durableId="2087846207">
    <w:abstractNumId w:val="0"/>
  </w:num>
  <w:num w:numId="4" w16cid:durableId="2053382058">
    <w:abstractNumId w:val="6"/>
  </w:num>
  <w:num w:numId="5" w16cid:durableId="1554922998">
    <w:abstractNumId w:val="2"/>
  </w:num>
  <w:num w:numId="6" w16cid:durableId="1016227929">
    <w:abstractNumId w:val="7"/>
  </w:num>
  <w:num w:numId="7" w16cid:durableId="1614942687">
    <w:abstractNumId w:val="5"/>
  </w:num>
  <w:num w:numId="8" w16cid:durableId="609167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D30BC"/>
    <w:rsid w:val="001D06E7"/>
    <w:rsid w:val="001D2EFE"/>
    <w:rsid w:val="00201AEB"/>
    <w:rsid w:val="00206D78"/>
    <w:rsid w:val="0021460B"/>
    <w:rsid w:val="002B4930"/>
    <w:rsid w:val="002E345A"/>
    <w:rsid w:val="003136C0"/>
    <w:rsid w:val="00383D09"/>
    <w:rsid w:val="003D6D0D"/>
    <w:rsid w:val="00405976"/>
    <w:rsid w:val="00417E92"/>
    <w:rsid w:val="00423200"/>
    <w:rsid w:val="004370DF"/>
    <w:rsid w:val="004A76CE"/>
    <w:rsid w:val="00517530"/>
    <w:rsid w:val="00573E48"/>
    <w:rsid w:val="005A74A4"/>
    <w:rsid w:val="005D2C76"/>
    <w:rsid w:val="00622764"/>
    <w:rsid w:val="006A21E5"/>
    <w:rsid w:val="00730E41"/>
    <w:rsid w:val="00783803"/>
    <w:rsid w:val="007B4D73"/>
    <w:rsid w:val="00875F87"/>
    <w:rsid w:val="008D1C9B"/>
    <w:rsid w:val="00985B13"/>
    <w:rsid w:val="009B3D0D"/>
    <w:rsid w:val="009F0F7B"/>
    <w:rsid w:val="00A63D84"/>
    <w:rsid w:val="00AD472A"/>
    <w:rsid w:val="00B05FCB"/>
    <w:rsid w:val="00C04D81"/>
    <w:rsid w:val="00C1220C"/>
    <w:rsid w:val="00C5131E"/>
    <w:rsid w:val="00D220E7"/>
    <w:rsid w:val="00D47D93"/>
    <w:rsid w:val="00D83067"/>
    <w:rsid w:val="00D84CAD"/>
    <w:rsid w:val="00D90285"/>
    <w:rsid w:val="00DD294E"/>
    <w:rsid w:val="00E2264B"/>
    <w:rsid w:val="00EC776F"/>
    <w:rsid w:val="00ED3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B0685"/>
  <w15:docId w15:val="{F03A109A-C141-4154-8CD3-39AE1CF17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E41"/>
  </w:style>
  <w:style w:type="paragraph" w:styleId="Heading1">
    <w:name w:val="heading 1"/>
    <w:basedOn w:val="Normal1"/>
    <w:next w:val="Normal1"/>
    <w:rsid w:val="00ED30BC"/>
    <w:pPr>
      <w:keepNext/>
      <w:keepLines/>
      <w:spacing w:before="480" w:after="120"/>
      <w:outlineLvl w:val="0"/>
    </w:pPr>
    <w:rPr>
      <w:b/>
      <w:sz w:val="48"/>
      <w:szCs w:val="48"/>
    </w:rPr>
  </w:style>
  <w:style w:type="paragraph" w:styleId="Heading2">
    <w:name w:val="heading 2"/>
    <w:basedOn w:val="Normal1"/>
    <w:next w:val="Normal1"/>
    <w:rsid w:val="00ED30BC"/>
    <w:pPr>
      <w:keepNext/>
      <w:keepLines/>
      <w:spacing w:before="360" w:after="80"/>
      <w:outlineLvl w:val="1"/>
    </w:pPr>
    <w:rPr>
      <w:b/>
      <w:sz w:val="36"/>
      <w:szCs w:val="36"/>
    </w:rPr>
  </w:style>
  <w:style w:type="paragraph" w:styleId="Heading3">
    <w:name w:val="heading 3"/>
    <w:basedOn w:val="Normal1"/>
    <w:next w:val="Normal1"/>
    <w:rsid w:val="00ED30BC"/>
    <w:pPr>
      <w:keepNext/>
      <w:keepLines/>
      <w:spacing w:before="280" w:after="80"/>
      <w:outlineLvl w:val="2"/>
    </w:pPr>
    <w:rPr>
      <w:b/>
      <w:sz w:val="28"/>
      <w:szCs w:val="28"/>
    </w:rPr>
  </w:style>
  <w:style w:type="paragraph" w:styleId="Heading4">
    <w:name w:val="heading 4"/>
    <w:basedOn w:val="Normal1"/>
    <w:next w:val="Normal1"/>
    <w:rsid w:val="00ED30BC"/>
    <w:pPr>
      <w:keepNext/>
      <w:keepLines/>
      <w:spacing w:before="240" w:after="40"/>
      <w:outlineLvl w:val="3"/>
    </w:pPr>
    <w:rPr>
      <w:b/>
      <w:sz w:val="24"/>
      <w:szCs w:val="24"/>
    </w:rPr>
  </w:style>
  <w:style w:type="paragraph" w:styleId="Heading5">
    <w:name w:val="heading 5"/>
    <w:basedOn w:val="Normal1"/>
    <w:next w:val="Normal1"/>
    <w:rsid w:val="00ED30BC"/>
    <w:pPr>
      <w:keepNext/>
      <w:keepLines/>
      <w:spacing w:before="220" w:after="40"/>
      <w:outlineLvl w:val="4"/>
    </w:pPr>
    <w:rPr>
      <w:b/>
    </w:rPr>
  </w:style>
  <w:style w:type="paragraph" w:styleId="Heading6">
    <w:name w:val="heading 6"/>
    <w:basedOn w:val="Normal1"/>
    <w:next w:val="Normal1"/>
    <w:rsid w:val="00ED30B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D30BC"/>
  </w:style>
  <w:style w:type="paragraph" w:styleId="Title">
    <w:name w:val="Title"/>
    <w:basedOn w:val="Normal1"/>
    <w:next w:val="Normal1"/>
    <w:rsid w:val="00ED30BC"/>
    <w:pPr>
      <w:spacing w:before="1"/>
      <w:ind w:left="100"/>
    </w:pPr>
    <w:rPr>
      <w:b/>
      <w:sz w:val="32"/>
      <w:szCs w:val="32"/>
    </w:rPr>
  </w:style>
  <w:style w:type="paragraph" w:styleId="Subtitle">
    <w:name w:val="Subtitle"/>
    <w:basedOn w:val="Normal1"/>
    <w:next w:val="Normal1"/>
    <w:rsid w:val="00ED30BC"/>
    <w:pPr>
      <w:keepNext/>
      <w:keepLines/>
      <w:spacing w:before="360" w:after="80"/>
    </w:pPr>
    <w:rPr>
      <w:rFonts w:ascii="Georgia" w:eastAsia="Georgia" w:hAnsi="Georgia" w:cs="Georgia"/>
      <w:i/>
      <w:color w:val="666666"/>
      <w:sz w:val="48"/>
      <w:szCs w:val="48"/>
    </w:rPr>
  </w:style>
  <w:style w:type="table" w:customStyle="1" w:styleId="a">
    <w:basedOn w:val="TableNormal"/>
    <w:rsid w:val="00ED30BC"/>
    <w:tblPr>
      <w:tblStyleRowBandSize w:val="1"/>
      <w:tblStyleColBandSize w:val="1"/>
      <w:tblCellMar>
        <w:left w:w="0" w:type="dxa"/>
        <w:right w:w="0" w:type="dxa"/>
      </w:tblCellMar>
    </w:tblPr>
  </w:style>
  <w:style w:type="table" w:customStyle="1" w:styleId="a0">
    <w:basedOn w:val="TableNormal"/>
    <w:rsid w:val="00ED30BC"/>
    <w:tblPr>
      <w:tblStyleRowBandSize w:val="1"/>
      <w:tblStyleColBandSize w:val="1"/>
      <w:tblCellMar>
        <w:left w:w="0" w:type="dxa"/>
        <w:right w:w="0" w:type="dxa"/>
      </w:tblCellMar>
    </w:tblPr>
  </w:style>
  <w:style w:type="table" w:customStyle="1" w:styleId="a1">
    <w:basedOn w:val="TableNormal"/>
    <w:rsid w:val="00ED30BC"/>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9B3D0D"/>
    <w:rPr>
      <w:rFonts w:ascii="Tahoma" w:hAnsi="Tahoma" w:cs="Tahoma"/>
      <w:sz w:val="16"/>
      <w:szCs w:val="16"/>
    </w:rPr>
  </w:style>
  <w:style w:type="character" w:customStyle="1" w:styleId="BalloonTextChar">
    <w:name w:val="Balloon Text Char"/>
    <w:basedOn w:val="DefaultParagraphFont"/>
    <w:link w:val="BalloonText"/>
    <w:uiPriority w:val="99"/>
    <w:semiHidden/>
    <w:rsid w:val="009B3D0D"/>
    <w:rPr>
      <w:rFonts w:ascii="Tahoma" w:hAnsi="Tahoma" w:cs="Tahoma"/>
      <w:sz w:val="16"/>
      <w:szCs w:val="16"/>
    </w:rPr>
  </w:style>
  <w:style w:type="character" w:styleId="Hyperlink">
    <w:name w:val="Hyperlink"/>
    <w:basedOn w:val="DefaultParagraphFont"/>
    <w:uiPriority w:val="99"/>
    <w:unhideWhenUsed/>
    <w:rsid w:val="00D220E7"/>
    <w:rPr>
      <w:color w:val="0000FF" w:themeColor="hyperlink"/>
      <w:u w:val="single"/>
    </w:rPr>
  </w:style>
  <w:style w:type="character" w:styleId="UnresolvedMention">
    <w:name w:val="Unresolved Mention"/>
    <w:basedOn w:val="DefaultParagraphFont"/>
    <w:uiPriority w:val="99"/>
    <w:semiHidden/>
    <w:unhideWhenUsed/>
    <w:rsid w:val="00D220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scet.org/ssr/dvv-clarification/c1/1.4.1%20DVV/3.ACTION%20TAKEN%20REPORT.pdf" TargetMode="External"/><Relationship Id="rId3" Type="http://schemas.openxmlformats.org/officeDocument/2006/relationships/settings" Target="settings.xml"/><Relationship Id="rId7" Type="http://schemas.openxmlformats.org/officeDocument/2006/relationships/hyperlink" Target="https://nscet.org/ssr/dvv-clarification/c1/1.4.1%20DVV/1.4.1.2%20FEEDBACK%20%20ANALYSIS%20HOME%20PAG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scet.org/ssr/dvv-clarification/c1/1.4.1%20DVV/1.4.1.1%20FEEDBACK%20HOME%20PAGE.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scet.org/ssr/dvv-clarification/c1/1.4.1%20DVV/4.UNIVERSITY%20COMMUNIC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Limsha Thelma</cp:lastModifiedBy>
  <cp:revision>33</cp:revision>
  <dcterms:created xsi:type="dcterms:W3CDTF">2024-02-17T06:18:00Z</dcterms:created>
  <dcterms:modified xsi:type="dcterms:W3CDTF">2024-02-21T10:35:00Z</dcterms:modified>
</cp:coreProperties>
</file>