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1510" cy="1288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CRITERION 5 - STUDENT SUPPORT AND PROGRESSION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NAAC DVV CLARIFICATION</w:t>
      </w: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left"/>
        <w:tblInd w:w="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1"/>
        <w:gridCol w:w="6619"/>
        <w:tblGridChange w:id="0">
          <w:tblGrid>
            <w:gridCol w:w="2311"/>
            <w:gridCol w:w="6619"/>
          </w:tblGrid>
        </w:tblGridChange>
      </w:tblGrid>
      <w:tr>
        <w:trPr>
          <w:cantSplit w:val="0"/>
          <w:trHeight w:val="8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392" w:right="37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20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</w:tr>
      <w:tr>
        <w:trPr>
          <w:cantSplit w:val="0"/>
          <w:trHeight w:val="2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0" w:right="1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Institution has a transparent mechanism for timely redressal of student grievances including sexual harassment and ragging cases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0" w:right="1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1.Implementation of guidelines of statutory/regulatory bodies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0" w:right="1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2.Organisation wide awareness and undertakings on policies with zero tolerance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0" w:right="1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Mechanisms for submission of online/offline students’ grievances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10" w:right="1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Timely redressal of the grievances through appropriate committees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HEI INPUT - A. All of the above</w:t>
      </w:r>
    </w:p>
    <w:tbl>
      <w:tblPr>
        <w:tblStyle w:val="Table2"/>
        <w:tblW w:w="9168.0" w:type="dxa"/>
        <w:jc w:val="left"/>
        <w:tblInd w:w="-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4"/>
        <w:gridCol w:w="4584"/>
        <w:tblGridChange w:id="0">
          <w:tblGrid>
            <w:gridCol w:w="4584"/>
            <w:gridCol w:w="4584"/>
          </w:tblGrid>
        </w:tblGridChange>
      </w:tblGrid>
      <w:tr>
        <w:trPr>
          <w:cantSplit w:val="0"/>
          <w:trHeight w:val="8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392" w:right="37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DVV CLARIFICATION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de8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208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 Provide the Minutes of the meetings of student grievance committee, as per metric.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Minutes of the meetings of student grievance committee, as per metric is provided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 Provide the Circular/web-link/ committee report justifying the objective of the metric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5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Circular/web-link/ committee report justifying the objective of the metric is provided.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 Provide the Proof of constitution of Internal committees / Grievances Committee formation / other committees as per UGC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Proof of constitution of Internal committees /  Grievances Committee formation / other          committees as per UGC norms is provided.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LIST OF DOCUMENTS TO BE UPLOADED</w:t>
      </w:r>
    </w:p>
    <w:tbl>
      <w:tblPr>
        <w:tblStyle w:val="Table3"/>
        <w:tblW w:w="92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5940"/>
        <w:gridCol w:w="2085"/>
        <w:tblGridChange w:id="0">
          <w:tblGrid>
            <w:gridCol w:w="1260"/>
            <w:gridCol w:w="5940"/>
            <w:gridCol w:w="2085"/>
          </w:tblGrid>
        </w:tblGridChange>
      </w:tblGrid>
      <w:tr>
        <w:trPr>
          <w:cantSplit w:val="0"/>
          <w:trHeight w:val="444.746093750000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Particulars of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to Relevant Documents</w:t>
            </w:r>
          </w:p>
        </w:tc>
      </w:tr>
      <w:tr>
        <w:trPr>
          <w:cantSplit w:val="0"/>
          <w:trHeight w:val="376.850585937500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Minutes of the meetings of student grievance committee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Circular/web-link/ committee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Constitution of Internal committees / Grievances Committee formation / other committees as 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UGC norms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as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Basic" w:cs="Basic" w:eastAsia="Basic" w:hAnsi="Basic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Basic" w:cs="Basic" w:eastAsia="Basic" w:hAnsi="Basic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Basic" w:cs="Basic" w:eastAsia="Basic" w:hAnsi="Basic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scet.org/ssr/dvv-clarification/c5/5.1.4-DVV/5.1.4-C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scet.org/ssr/dvv-clarification/c5/5.1.4-DVV/5.1.4-A.pdf" TargetMode="External"/><Relationship Id="rId8" Type="http://schemas.openxmlformats.org/officeDocument/2006/relationships/hyperlink" Target="https://nscet.org/ssr/dvv-clarification/c5/5.1.4-DVV/5.1.4-B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