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3211B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3211B4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3211B4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P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BB4F33" w:rsidRDefault="00BB4F33" w:rsidP="009D07BF">
      <w:pPr>
        <w:pStyle w:val="Bezriadkovania"/>
      </w:pPr>
      <w:r>
        <w:t xml:space="preserve">Zápory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BB4F33" w:rsidRDefault="00100FBA" w:rsidP="00100FBA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lastRenderedPageBreak/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lastRenderedPageBreak/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Default="00D06B0C" w:rsidP="00D05045">
      <w:r w:rsidRPr="00D06B0C">
        <w:t xml:space="preserve">V tejto  kapitole  je popísaný návrh </w:t>
      </w:r>
      <w:r w:rsidR="00D05045">
        <w:t>programu</w:t>
      </w:r>
      <w:r w:rsidR="00251A78">
        <w:t xml:space="preserve"> TrollEdit podľa pož</w:t>
      </w:r>
      <w:r w:rsidRPr="00D06B0C">
        <w:t>iadaviek definovaných v predchádzaj</w:t>
      </w:r>
      <w:r w:rsidR="00D05045">
        <w:t>úcej kapitole</w:t>
      </w:r>
      <w:r w:rsidR="001201FE">
        <w:t xml:space="preserve">. 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DE670E" w:rsidRDefault="00D05045" w:rsidP="00D05045">
      <w:pPr>
        <w:pStyle w:val="Nadpis2"/>
      </w:pPr>
      <w:r>
        <w:t xml:space="preserve">4.2 Architektúra programu </w:t>
      </w:r>
    </w:p>
    <w:p w:rsidR="00D05045" w:rsidRDefault="001201FE" w:rsidP="001201FE">
      <w:pPr>
        <w:pStyle w:val="Normlnywebov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t xml:space="preserve">4.3 Návrh GUI </w:t>
      </w:r>
    </w:p>
    <w:p w:rsidR="00B51B0F" w:rsidRDefault="00490BC6" w:rsidP="00B51B0F">
      <w:r>
        <w:t xml:space="preserve"> </w:t>
      </w:r>
    </w:p>
    <w:p w:rsidR="0054270B" w:rsidRDefault="0054270B">
      <w:pPr>
        <w:spacing w:line="276" w:lineRule="auto"/>
        <w:jc w:val="left"/>
      </w:pPr>
      <w:r>
        <w:br w:type="page"/>
      </w:r>
    </w:p>
    <w:p w:rsidR="0054270B" w:rsidRDefault="0054270B" w:rsidP="0054270B">
      <w:pPr>
        <w:pStyle w:val="Nadpis1"/>
      </w:pPr>
      <w:bookmarkStart w:id="8" w:name="_Toc307515583"/>
      <w:r>
        <w:lastRenderedPageBreak/>
        <w:t>5 Implementácia prototypu</w:t>
      </w:r>
      <w:bookmarkEnd w:id="8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9" w:name="_Toc307515584"/>
      <w:r>
        <w:t>5.1 Popis prototypu</w:t>
      </w:r>
      <w:bookmarkEnd w:id="9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5D3674" w:rsidRDefault="006950BC" w:rsidP="006950BC">
      <w:pPr>
        <w:pStyle w:val="Nadpis1"/>
      </w:pPr>
      <w:r>
        <w:t xml:space="preserve"> </w:t>
      </w:r>
    </w:p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F48" w:rsidRDefault="00205F48" w:rsidP="001F76A9">
      <w:pPr>
        <w:spacing w:after="0" w:line="240" w:lineRule="auto"/>
      </w:pPr>
      <w:r>
        <w:separator/>
      </w:r>
    </w:p>
  </w:endnote>
  <w:endnote w:type="continuationSeparator" w:id="0">
    <w:p w:rsidR="00205F48" w:rsidRDefault="00205F48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A78" w:rsidRDefault="00251A78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881786"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251A78" w:rsidRDefault="00251A7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 Innovators – tím č.10</w:t>
    </w:r>
  </w:p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F48" w:rsidRDefault="00205F48" w:rsidP="001F76A9">
      <w:pPr>
        <w:spacing w:after="0" w:line="240" w:lineRule="auto"/>
      </w:pPr>
      <w:r>
        <w:separator/>
      </w:r>
    </w:p>
  </w:footnote>
  <w:footnote w:type="continuationSeparator" w:id="0">
    <w:p w:rsidR="00205F48" w:rsidRDefault="00205F48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Pr="00AD0E74" w:rsidRDefault="00251A78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251A78" w:rsidRPr="00912232" w:rsidRDefault="00251A78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251A78" w:rsidRPr="009F0BCB" w:rsidRDefault="00251A78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251A78" w:rsidRPr="00506DE5" w:rsidRDefault="00251A78">
    <w:pPr>
      <w:pStyle w:val="Hlavika"/>
      <w:rPr>
        <w:b/>
        <w:sz w:val="6"/>
      </w:rPr>
    </w:pPr>
  </w:p>
  <w:p w:rsidR="00251A78" w:rsidRPr="00506DE5" w:rsidRDefault="003211B4">
    <w:pPr>
      <w:pStyle w:val="Hlavika"/>
    </w:pPr>
    <w:r w:rsidRPr="003211B4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251A78">
      <w:rPr>
        <w:b/>
      </w:rPr>
      <w:t xml:space="preserve">                            </w:t>
    </w:r>
    <w:r w:rsidR="00251A78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100FBA"/>
    <w:rsid w:val="001050FC"/>
    <w:rsid w:val="001201FE"/>
    <w:rsid w:val="001B6244"/>
    <w:rsid w:val="001D7E25"/>
    <w:rsid w:val="001F76A9"/>
    <w:rsid w:val="00205F48"/>
    <w:rsid w:val="00246948"/>
    <w:rsid w:val="00251A78"/>
    <w:rsid w:val="002620A8"/>
    <w:rsid w:val="002A2E70"/>
    <w:rsid w:val="002C2ECD"/>
    <w:rsid w:val="002E4CFF"/>
    <w:rsid w:val="003211B4"/>
    <w:rsid w:val="0037444A"/>
    <w:rsid w:val="003B3DAD"/>
    <w:rsid w:val="003C5390"/>
    <w:rsid w:val="003F2B23"/>
    <w:rsid w:val="00490BC6"/>
    <w:rsid w:val="004C38EB"/>
    <w:rsid w:val="004D4C89"/>
    <w:rsid w:val="005119AD"/>
    <w:rsid w:val="0054270B"/>
    <w:rsid w:val="0059060C"/>
    <w:rsid w:val="005A7951"/>
    <w:rsid w:val="005D3674"/>
    <w:rsid w:val="005E38FD"/>
    <w:rsid w:val="006950BC"/>
    <w:rsid w:val="006B0028"/>
    <w:rsid w:val="006F1BCC"/>
    <w:rsid w:val="00773602"/>
    <w:rsid w:val="00827EEF"/>
    <w:rsid w:val="008551CB"/>
    <w:rsid w:val="00881786"/>
    <w:rsid w:val="008A3E07"/>
    <w:rsid w:val="008F18D3"/>
    <w:rsid w:val="00912232"/>
    <w:rsid w:val="009D07BF"/>
    <w:rsid w:val="00A2798C"/>
    <w:rsid w:val="00B04DE8"/>
    <w:rsid w:val="00B51B0F"/>
    <w:rsid w:val="00BB4F33"/>
    <w:rsid w:val="00BC717A"/>
    <w:rsid w:val="00BE6617"/>
    <w:rsid w:val="00BF47D4"/>
    <w:rsid w:val="00C33A71"/>
    <w:rsid w:val="00CC72CD"/>
    <w:rsid w:val="00D05045"/>
    <w:rsid w:val="00D06B0C"/>
    <w:rsid w:val="00D42270"/>
    <w:rsid w:val="00D43FE7"/>
    <w:rsid w:val="00D81F05"/>
    <w:rsid w:val="00DA7A2F"/>
    <w:rsid w:val="00DE670E"/>
    <w:rsid w:val="00E26F2C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7B022-C039-4A7E-AC79-0408A22A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32</cp:revision>
  <dcterms:created xsi:type="dcterms:W3CDTF">2011-10-02T19:46:00Z</dcterms:created>
  <dcterms:modified xsi:type="dcterms:W3CDTF">2011-10-29T08:17:00Z</dcterms:modified>
</cp:coreProperties>
</file>