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1090" w14:textId="659C2E1E" w:rsidR="002C21B0" w:rsidRDefault="00501BAE" w:rsidP="00501BAE">
      <w:pPr>
        <w:pStyle w:val="Heading1"/>
        <w:rPr>
          <w:lang w:val="ru-RU"/>
        </w:rPr>
      </w:pPr>
      <w:r>
        <w:rPr>
          <w:lang w:val="ru-RU"/>
        </w:rPr>
        <w:t>В общем</w:t>
      </w:r>
    </w:p>
    <w:p w14:paraId="33A21329" w14:textId="13CC761A" w:rsidR="00501BAE" w:rsidRDefault="00501BAE" w:rsidP="00501BAE">
      <w:pPr>
        <w:rPr>
          <w:lang w:val="ru-RU"/>
        </w:rPr>
      </w:pPr>
      <w:r>
        <w:rPr>
          <w:lang w:val="ru-RU"/>
        </w:rPr>
        <w:t xml:space="preserve">Теперь вместо одной пары </w:t>
      </w:r>
      <w:r w:rsidRPr="00501BAE">
        <w:rPr>
          <w:lang w:val="ru-RU"/>
        </w:rPr>
        <w:t>“</w:t>
      </w:r>
      <w:r>
        <w:rPr>
          <w:lang w:val="ru-RU"/>
        </w:rPr>
        <w:t>Определитель секции, Определитель исхода</w:t>
      </w:r>
      <w:r w:rsidRPr="00501BAE">
        <w:rPr>
          <w:lang w:val="ru-RU"/>
        </w:rPr>
        <w:t xml:space="preserve">” </w:t>
      </w:r>
      <w:r>
        <w:rPr>
          <w:lang w:val="ru-RU"/>
        </w:rPr>
        <w:t>может использоваться несколько таких пар.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93"/>
      </w:tblGrid>
      <w:tr w:rsidR="00501BAE" w14:paraId="178ABDB3" w14:textId="77777777" w:rsidTr="00507624">
        <w:trPr>
          <w:jc w:val="center"/>
        </w:trPr>
        <w:tc>
          <w:tcPr>
            <w:tcW w:w="4957" w:type="dxa"/>
            <w:shd w:val="clear" w:color="auto" w:fill="D9D9D9" w:themeFill="background1" w:themeFillShade="D9"/>
          </w:tcPr>
          <w:p w14:paraId="70488393" w14:textId="77777777" w:rsidR="00501BAE" w:rsidRPr="00981870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Pr="0098187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поле в </w:t>
            </w:r>
            <w:r>
              <w:t>json</w:t>
            </w:r>
            <w:r w:rsidRPr="00981870">
              <w:rPr>
                <w:lang w:val="ru-RU"/>
              </w:rPr>
              <w:t>)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14:paraId="28EC97DD" w14:textId="77777777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</w:tr>
      <w:tr w:rsidR="00501BAE" w14:paraId="14F2C13D" w14:textId="77777777" w:rsidTr="00507624">
        <w:trPr>
          <w:jc w:val="center"/>
        </w:trPr>
        <w:tc>
          <w:tcPr>
            <w:tcW w:w="4957" w:type="dxa"/>
          </w:tcPr>
          <w:p w14:paraId="409C2949" w14:textId="77777777" w:rsidR="00501BAE" w:rsidRPr="002E79C2" w:rsidRDefault="00501BAE" w:rsidP="00507624">
            <w:r>
              <w:rPr>
                <w:lang w:val="ru-RU"/>
              </w:rPr>
              <w:t>Тип (</w:t>
            </w:r>
            <w:r>
              <w:t>type)</w:t>
            </w:r>
          </w:p>
        </w:tc>
        <w:tc>
          <w:tcPr>
            <w:tcW w:w="4393" w:type="dxa"/>
          </w:tcPr>
          <w:p w14:paraId="41E8A445" w14:textId="77777777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501BAE" w:rsidRPr="00501BAE" w14:paraId="7B4C7F7D" w14:textId="77777777" w:rsidTr="00507624">
        <w:trPr>
          <w:jc w:val="center"/>
        </w:trPr>
        <w:tc>
          <w:tcPr>
            <w:tcW w:w="4957" w:type="dxa"/>
          </w:tcPr>
          <w:p w14:paraId="3FEBF04A" w14:textId="77777777" w:rsidR="00501BAE" w:rsidRPr="002E79C2" w:rsidRDefault="00501BAE" w:rsidP="00507624">
            <w:r>
              <w:rPr>
                <w:lang w:val="ru-RU"/>
              </w:rPr>
              <w:t xml:space="preserve">Переменные </w:t>
            </w:r>
            <w:r>
              <w:t>(vars)</w:t>
            </w:r>
          </w:p>
        </w:tc>
        <w:tc>
          <w:tcPr>
            <w:tcW w:w="4393" w:type="dxa"/>
          </w:tcPr>
          <w:tbl>
            <w:tblPr>
              <w:tblStyle w:val="TableGrid"/>
              <w:tblpPr w:leftFromText="180" w:rightFromText="180" w:vertAnchor="page" w:horzAnchor="margin" w:tblpY="12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2043"/>
            </w:tblGrid>
            <w:tr w:rsidR="00501BAE" w:rsidRPr="00501BAE" w14:paraId="73F72F05" w14:textId="77777777" w:rsidTr="00507624">
              <w:tc>
                <w:tcPr>
                  <w:tcW w:w="2224" w:type="dxa"/>
                  <w:vAlign w:val="bottom"/>
                </w:tcPr>
                <w:p w14:paraId="596E2A63" w14:textId="77777777" w:rsidR="00501BAE" w:rsidRPr="002E79C2" w:rsidRDefault="00501BAE" w:rsidP="0050762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2E79C2">
                    <w:rPr>
                      <w:sz w:val="24"/>
                      <w:szCs w:val="24"/>
                      <w:lang w:val="ru-RU"/>
                    </w:rPr>
                    <w:t>Имя переменной</w:t>
                  </w:r>
                </w:p>
              </w:tc>
              <w:tc>
                <w:tcPr>
                  <w:tcW w:w="2225" w:type="dxa"/>
                  <w:vAlign w:val="bottom"/>
                </w:tcPr>
                <w:p w14:paraId="725CFA31" w14:textId="77777777" w:rsidR="00501BAE" w:rsidRPr="002E79C2" w:rsidRDefault="00501BAE" w:rsidP="0050762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2E79C2">
                    <w:rPr>
                      <w:sz w:val="24"/>
                      <w:szCs w:val="24"/>
                      <w:lang w:val="ru-RU"/>
                    </w:rPr>
                    <w:t>Строка</w:t>
                  </w:r>
                </w:p>
              </w:tc>
            </w:tr>
            <w:tr w:rsidR="00501BAE" w:rsidRPr="00501BAE" w14:paraId="172D86EF" w14:textId="77777777" w:rsidTr="00507624">
              <w:tc>
                <w:tcPr>
                  <w:tcW w:w="2224" w:type="dxa"/>
                  <w:vAlign w:val="bottom"/>
                </w:tcPr>
                <w:p w14:paraId="6CD3D185" w14:textId="77777777" w:rsidR="00501BAE" w:rsidRDefault="00501BAE" w:rsidP="00507624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…</w:t>
                  </w:r>
                </w:p>
              </w:tc>
              <w:tc>
                <w:tcPr>
                  <w:tcW w:w="2225" w:type="dxa"/>
                  <w:vAlign w:val="bottom"/>
                </w:tcPr>
                <w:p w14:paraId="1519BB27" w14:textId="77777777" w:rsidR="00501BAE" w:rsidRDefault="00501BAE" w:rsidP="00507624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…</w:t>
                  </w:r>
                </w:p>
              </w:tc>
            </w:tr>
          </w:tbl>
          <w:p w14:paraId="489E4867" w14:textId="77777777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Динамический лист, состоящий из </w:t>
            </w:r>
            <w:r w:rsidRPr="00981870">
              <w:rPr>
                <w:rStyle w:val="Emphasis"/>
                <w:lang w:val="ru-RU"/>
              </w:rPr>
              <w:t>(имя переменной, строка)</w:t>
            </w:r>
            <w:r>
              <w:rPr>
                <w:lang w:val="ru-RU"/>
              </w:rPr>
              <w:t xml:space="preserve"> пар.</w:t>
            </w:r>
          </w:p>
        </w:tc>
      </w:tr>
      <w:tr w:rsidR="00501BAE" w14:paraId="5B30886A" w14:textId="77777777" w:rsidTr="00507624">
        <w:trPr>
          <w:jc w:val="center"/>
        </w:trPr>
        <w:tc>
          <w:tcPr>
            <w:tcW w:w="4957" w:type="dxa"/>
          </w:tcPr>
          <w:p w14:paraId="40C3EA14" w14:textId="5657DB5E" w:rsidR="00501BAE" w:rsidRPr="002E79C2" w:rsidRDefault="00501BAE" w:rsidP="00507624">
            <w:r>
              <w:rPr>
                <w:lang w:val="ru-RU"/>
              </w:rPr>
              <w:t xml:space="preserve">Определитель типа </w:t>
            </w:r>
            <w:r>
              <w:t>(</w:t>
            </w:r>
            <w:r w:rsidRPr="00501BAE">
              <w:t>regex</w:t>
            </w:r>
            <w:r>
              <w:t>)</w:t>
            </w:r>
          </w:p>
        </w:tc>
        <w:tc>
          <w:tcPr>
            <w:tcW w:w="4393" w:type="dxa"/>
          </w:tcPr>
          <w:p w14:paraId="36F7CAEC" w14:textId="77777777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501BAE" w14:paraId="73119164" w14:textId="77777777" w:rsidTr="00507624">
        <w:trPr>
          <w:jc w:val="center"/>
        </w:trPr>
        <w:tc>
          <w:tcPr>
            <w:tcW w:w="4957" w:type="dxa"/>
          </w:tcPr>
          <w:p w14:paraId="08A0539F" w14:textId="77777777" w:rsidR="00501BAE" w:rsidRDefault="00501BAE" w:rsidP="00507624">
            <w:pPr>
              <w:rPr>
                <w:lang w:val="ru-RU"/>
              </w:rPr>
            </w:pPr>
          </w:p>
        </w:tc>
        <w:tc>
          <w:tcPr>
            <w:tcW w:w="4393" w:type="dxa"/>
          </w:tcPr>
          <w:p w14:paraId="09B4AB05" w14:textId="77777777" w:rsidR="00501BAE" w:rsidRDefault="00501BAE" w:rsidP="00507624">
            <w:pPr>
              <w:rPr>
                <w:lang w:val="ru-RU"/>
              </w:rPr>
            </w:pPr>
          </w:p>
        </w:tc>
      </w:tr>
      <w:tr w:rsidR="00501BAE" w14:paraId="1B00550A" w14:textId="77777777" w:rsidTr="00501BAE">
        <w:trPr>
          <w:jc w:val="center"/>
        </w:trPr>
        <w:tc>
          <w:tcPr>
            <w:tcW w:w="4957" w:type="dxa"/>
            <w:shd w:val="clear" w:color="auto" w:fill="D9D9D9" w:themeFill="background1" w:themeFillShade="D9"/>
          </w:tcPr>
          <w:p w14:paraId="6FEE2BB0" w14:textId="00BD9A79" w:rsidR="00501BAE" w:rsidRPr="00EF0CD6" w:rsidRDefault="00501BAE" w:rsidP="00507624">
            <w:r>
              <w:rPr>
                <w:lang w:val="ru-RU"/>
              </w:rPr>
              <w:t>Определитель секции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14:paraId="1F0EEF55" w14:textId="77777777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501BAE" w14:paraId="6428944E" w14:textId="77777777" w:rsidTr="00501BAE">
        <w:trPr>
          <w:jc w:val="center"/>
        </w:trPr>
        <w:tc>
          <w:tcPr>
            <w:tcW w:w="4957" w:type="dxa"/>
            <w:shd w:val="clear" w:color="auto" w:fill="D9D9D9" w:themeFill="background1" w:themeFillShade="D9"/>
          </w:tcPr>
          <w:p w14:paraId="76CB2D35" w14:textId="7EF499B1" w:rsidR="00501BAE" w:rsidRPr="00EF0CD6" w:rsidRDefault="00501BAE" w:rsidP="00507624">
            <w:r>
              <w:rPr>
                <w:lang w:val="ru-RU"/>
              </w:rPr>
              <w:t>Определитель исхода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14:paraId="6B923C84" w14:textId="77777777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501BAE" w14:paraId="00B7A97D" w14:textId="77777777" w:rsidTr="00507624">
        <w:trPr>
          <w:jc w:val="center"/>
        </w:trPr>
        <w:tc>
          <w:tcPr>
            <w:tcW w:w="4957" w:type="dxa"/>
          </w:tcPr>
          <w:p w14:paraId="3D903A5C" w14:textId="77777777" w:rsidR="00501BAE" w:rsidRDefault="00501BAE" w:rsidP="00507624">
            <w:pPr>
              <w:rPr>
                <w:lang w:val="ru-RU"/>
              </w:rPr>
            </w:pPr>
          </w:p>
        </w:tc>
        <w:tc>
          <w:tcPr>
            <w:tcW w:w="4393" w:type="dxa"/>
          </w:tcPr>
          <w:p w14:paraId="611BC093" w14:textId="77777777" w:rsidR="00501BAE" w:rsidRDefault="00501BAE" w:rsidP="00507624">
            <w:pPr>
              <w:rPr>
                <w:lang w:val="ru-RU"/>
              </w:rPr>
            </w:pPr>
          </w:p>
        </w:tc>
      </w:tr>
      <w:tr w:rsidR="00501BAE" w14:paraId="68E99F68" w14:textId="77777777" w:rsidTr="00501BAE">
        <w:trPr>
          <w:jc w:val="center"/>
        </w:trPr>
        <w:tc>
          <w:tcPr>
            <w:tcW w:w="4957" w:type="dxa"/>
            <w:shd w:val="clear" w:color="auto" w:fill="D9D9D9" w:themeFill="background1" w:themeFillShade="D9"/>
          </w:tcPr>
          <w:p w14:paraId="71BD0E4D" w14:textId="32E57B6B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>Определитель секции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14:paraId="7CDA9741" w14:textId="50FE3F64" w:rsidR="00501BAE" w:rsidRDefault="00501BAE" w:rsidP="00507624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501BAE" w14:paraId="50606729" w14:textId="77777777" w:rsidTr="00501BAE">
        <w:trPr>
          <w:jc w:val="center"/>
        </w:trPr>
        <w:tc>
          <w:tcPr>
            <w:tcW w:w="4957" w:type="dxa"/>
            <w:shd w:val="clear" w:color="auto" w:fill="D9D9D9" w:themeFill="background1" w:themeFillShade="D9"/>
          </w:tcPr>
          <w:p w14:paraId="3A774502" w14:textId="1FC950C5" w:rsidR="00501BAE" w:rsidRDefault="00501BAE" w:rsidP="00501BAE">
            <w:pPr>
              <w:rPr>
                <w:lang w:val="ru-RU"/>
              </w:rPr>
            </w:pPr>
            <w:r>
              <w:rPr>
                <w:lang w:val="ru-RU"/>
              </w:rPr>
              <w:t>Определитель исхода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14:paraId="0C9F2523" w14:textId="44D2C2C2" w:rsidR="00501BAE" w:rsidRDefault="00501BAE" w:rsidP="00501BAE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501BAE" w14:paraId="186E6E25" w14:textId="77777777" w:rsidTr="00507624">
        <w:trPr>
          <w:jc w:val="center"/>
        </w:trPr>
        <w:tc>
          <w:tcPr>
            <w:tcW w:w="4957" w:type="dxa"/>
          </w:tcPr>
          <w:p w14:paraId="6AEB0102" w14:textId="4C096736" w:rsidR="00501BAE" w:rsidRDefault="00501BAE" w:rsidP="00501BAE">
            <w:pPr>
              <w:rPr>
                <w:lang w:val="ru-RU"/>
              </w:rPr>
            </w:pPr>
          </w:p>
        </w:tc>
        <w:tc>
          <w:tcPr>
            <w:tcW w:w="4393" w:type="dxa"/>
          </w:tcPr>
          <w:p w14:paraId="5492A26F" w14:textId="77777777" w:rsidR="00501BAE" w:rsidRDefault="00501BAE" w:rsidP="00501BAE">
            <w:pPr>
              <w:rPr>
                <w:lang w:val="ru-RU"/>
              </w:rPr>
            </w:pPr>
          </w:p>
        </w:tc>
      </w:tr>
      <w:tr w:rsidR="00501BAE" w14:paraId="7044AA2B" w14:textId="77777777" w:rsidTr="00507624">
        <w:trPr>
          <w:jc w:val="center"/>
        </w:trPr>
        <w:tc>
          <w:tcPr>
            <w:tcW w:w="4957" w:type="dxa"/>
          </w:tcPr>
          <w:p w14:paraId="141AD226" w14:textId="764870C5" w:rsidR="00501BAE" w:rsidRDefault="00501BAE" w:rsidP="00501BA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4393" w:type="dxa"/>
          </w:tcPr>
          <w:p w14:paraId="63FCB1FA" w14:textId="353559A2" w:rsidR="00501BAE" w:rsidRDefault="00501BAE" w:rsidP="00501BA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</w:tbl>
    <w:p w14:paraId="25DB7C9E" w14:textId="20DFB651" w:rsidR="00501BAE" w:rsidRDefault="00501BAE" w:rsidP="00501BAE">
      <w:pPr>
        <w:pStyle w:val="Heading2"/>
        <w:rPr>
          <w:lang w:val="ru-RU"/>
        </w:rPr>
      </w:pPr>
      <w:r>
        <w:rPr>
          <w:lang w:val="ru-RU"/>
        </w:rPr>
        <w:t>Порядок</w:t>
      </w:r>
    </w:p>
    <w:p w14:paraId="4161FC52" w14:textId="09CBF097" w:rsidR="00501BAE" w:rsidRDefault="00501BAE" w:rsidP="00501BAE">
      <w:pPr>
        <w:rPr>
          <w:lang w:val="ru-RU"/>
        </w:rPr>
      </w:pPr>
      <w:r>
        <w:rPr>
          <w:lang w:val="ru-RU"/>
        </w:rPr>
        <w:t>Порядок пары определителей важен и должен сохраняться</w:t>
      </w:r>
    </w:p>
    <w:p w14:paraId="6FD97F4F" w14:textId="6C429FFE" w:rsidR="00501BAE" w:rsidRDefault="00501BAE" w:rsidP="00501BAE">
      <w:pPr>
        <w:pStyle w:val="Heading2"/>
        <w:rPr>
          <w:lang w:val="ru-RU"/>
        </w:rPr>
      </w:pPr>
      <w:r>
        <w:rPr>
          <w:lang w:val="ru-RU"/>
        </w:rPr>
        <w:t>Количество пар</w:t>
      </w:r>
    </w:p>
    <w:p w14:paraId="5300C2C4" w14:textId="74FDE182" w:rsidR="00501BAE" w:rsidRDefault="00501BAE" w:rsidP="00501BAE">
      <w:r>
        <w:rPr>
          <w:lang w:val="ru-RU"/>
        </w:rPr>
        <w:t>Количество пар может быть не ограниченным, но обязательно должна присутствовать как минимум 1 пара</w:t>
      </w:r>
    </w:p>
    <w:p w14:paraId="4AC11D28" w14:textId="28169332" w:rsidR="00501BAE" w:rsidRDefault="00310EBC" w:rsidP="00501BAE">
      <w:pPr>
        <w:pStyle w:val="Heading1"/>
        <w:rPr>
          <w:lang w:val="ru-RU"/>
        </w:rPr>
      </w:pPr>
      <w:r>
        <w:rPr>
          <w:lang w:val="ru-RU"/>
        </w:rPr>
        <w:t>Новый формат сериализации</w:t>
      </w:r>
    </w:p>
    <w:p w14:paraId="0B97ACC7" w14:textId="752D6DDD" w:rsidR="00310EBC" w:rsidRDefault="000B0092" w:rsidP="00310EBC">
      <w:pPr>
        <w:rPr>
          <w:lang w:val="ru-RU"/>
        </w:rPr>
      </w:pPr>
      <w:r>
        <w:rPr>
          <w:lang w:val="ru-RU"/>
        </w:rPr>
        <w:t xml:space="preserve">Ниже приведён пример </w:t>
      </w:r>
      <w:r w:rsidR="00AC4C0E">
        <w:rPr>
          <w:lang w:val="ru-RU"/>
        </w:rPr>
        <w:t xml:space="preserve">определителя </w:t>
      </w:r>
      <w:r>
        <w:rPr>
          <w:lang w:val="ru-RU"/>
        </w:rPr>
        <w:t xml:space="preserve">типа </w:t>
      </w:r>
      <w:r>
        <w:t>TypeN</w:t>
      </w:r>
      <w:r w:rsidRPr="000B0092">
        <w:rPr>
          <w:lang w:val="ru-RU"/>
        </w:rPr>
        <w:t xml:space="preserve"> </w:t>
      </w:r>
      <w:r>
        <w:rPr>
          <w:lang w:val="ru-RU"/>
        </w:rPr>
        <w:t>со следующими полями</w:t>
      </w:r>
    </w:p>
    <w:p w14:paraId="292E8388" w14:textId="7878AF1A" w:rsidR="00AC4C0E" w:rsidRDefault="00AC4C0E" w:rsidP="00310EBC">
      <w:pPr>
        <w:rPr>
          <w:lang w:val="ru-RU"/>
        </w:rPr>
      </w:pPr>
    </w:p>
    <w:p w14:paraId="48E26936" w14:textId="30EB24B2" w:rsidR="00AC4C0E" w:rsidRDefault="00AC4C0E" w:rsidP="00310EBC">
      <w:pPr>
        <w:rPr>
          <w:lang w:val="ru-RU"/>
        </w:rPr>
      </w:pPr>
    </w:p>
    <w:p w14:paraId="47EB7F9B" w14:textId="308B26F7" w:rsidR="00AC4C0E" w:rsidRDefault="00AC4C0E" w:rsidP="00310EBC">
      <w:pPr>
        <w:rPr>
          <w:lang w:val="ru-RU"/>
        </w:rPr>
      </w:pPr>
    </w:p>
    <w:p w14:paraId="7FE9538B" w14:textId="77777777" w:rsidR="00AC4C0E" w:rsidRDefault="00AC4C0E" w:rsidP="00310EBC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770"/>
        <w:gridCol w:w="3510"/>
        <w:gridCol w:w="3510"/>
      </w:tblGrid>
      <w:tr w:rsidR="00AC4C0E" w14:paraId="43942BDF" w14:textId="77777777" w:rsidTr="00AC4C0E">
        <w:tc>
          <w:tcPr>
            <w:tcW w:w="3770" w:type="dxa"/>
          </w:tcPr>
          <w:p w14:paraId="35DA40A2" w14:textId="77777777" w:rsidR="00AC4C0E" w:rsidRPr="000B0092" w:rsidRDefault="00AC4C0E" w:rsidP="00AC4C0E">
            <w:r>
              <w:lastRenderedPageBreak/>
              <w:t>regex</w:t>
            </w:r>
          </w:p>
        </w:tc>
        <w:tc>
          <w:tcPr>
            <w:tcW w:w="3510" w:type="dxa"/>
          </w:tcPr>
          <w:p w14:paraId="10EE53A8" w14:textId="77777777" w:rsidR="00AC4C0E" w:rsidRPr="000B0092" w:rsidRDefault="00AC4C0E" w:rsidP="00AC4C0E">
            <w:r>
              <w:t>String</w:t>
            </w:r>
          </w:p>
        </w:tc>
        <w:tc>
          <w:tcPr>
            <w:tcW w:w="3510" w:type="dxa"/>
          </w:tcPr>
          <w:p w14:paraId="220C0E7A" w14:textId="77777777" w:rsidR="00AC4C0E" w:rsidRPr="00AC4C0E" w:rsidRDefault="00AC4C0E" w:rsidP="00AC4C0E">
            <w:p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>Определитель типа</w:t>
            </w:r>
          </w:p>
        </w:tc>
      </w:tr>
      <w:tr w:rsidR="00AC4C0E" w14:paraId="32EFBAEB" w14:textId="77777777" w:rsidTr="00AC4C0E">
        <w:tc>
          <w:tcPr>
            <w:tcW w:w="3770" w:type="dxa"/>
          </w:tcPr>
          <w:p w14:paraId="2663E3C7" w14:textId="77777777" w:rsidR="00AC4C0E" w:rsidRPr="000B0092" w:rsidRDefault="00AC4C0E" w:rsidP="00AC4C0E">
            <w:r>
              <w:t>vars</w:t>
            </w:r>
          </w:p>
        </w:tc>
        <w:tc>
          <w:tcPr>
            <w:tcW w:w="3510" w:type="dxa"/>
          </w:tcPr>
          <w:p w14:paraId="612613FF" w14:textId="77777777" w:rsidR="00AC4C0E" w:rsidRPr="000B0092" w:rsidRDefault="00AC4C0E" w:rsidP="00AC4C0E">
            <w:r>
              <w:t>Object</w:t>
            </w:r>
          </w:p>
        </w:tc>
        <w:tc>
          <w:tcPr>
            <w:tcW w:w="3510" w:type="dxa"/>
          </w:tcPr>
          <w:p w14:paraId="0CD9FB27" w14:textId="77777777" w:rsidR="00AC4C0E" w:rsidRPr="00AC4C0E" w:rsidRDefault="00AC4C0E" w:rsidP="00AC4C0E">
            <w:p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 xml:space="preserve">Объект, содержащий переменные в формате: </w:t>
            </w:r>
          </w:p>
          <w:p w14:paraId="2184AEA8" w14:textId="77777777" w:rsidR="00AC4C0E" w:rsidRPr="00AC4C0E" w:rsidRDefault="00AC4C0E" w:rsidP="00AC4C0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>имя поля – название переменной</w:t>
            </w:r>
          </w:p>
          <w:p w14:paraId="7A2D324D" w14:textId="77777777" w:rsidR="00AC4C0E" w:rsidRPr="00AC4C0E" w:rsidRDefault="00AC4C0E" w:rsidP="00AC4C0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>значение поля – значение переменной</w:t>
            </w:r>
          </w:p>
        </w:tc>
      </w:tr>
      <w:tr w:rsidR="00AC4C0E" w14:paraId="6CB30172" w14:textId="77777777" w:rsidTr="00AC4C0E">
        <w:tc>
          <w:tcPr>
            <w:tcW w:w="3770" w:type="dxa"/>
          </w:tcPr>
          <w:p w14:paraId="31E2A875" w14:textId="77777777" w:rsidR="00AC4C0E" w:rsidRPr="000B0092" w:rsidRDefault="00AC4C0E" w:rsidP="00AC4C0E">
            <w:r>
              <w:t>SOPairs</w:t>
            </w:r>
          </w:p>
        </w:tc>
        <w:tc>
          <w:tcPr>
            <w:tcW w:w="3510" w:type="dxa"/>
          </w:tcPr>
          <w:p w14:paraId="5F65573C" w14:textId="77777777" w:rsidR="00AC4C0E" w:rsidRPr="000B0092" w:rsidRDefault="00AC4C0E" w:rsidP="00AC4C0E">
            <w:r>
              <w:t>Array of Arrays</w:t>
            </w:r>
          </w:p>
        </w:tc>
        <w:tc>
          <w:tcPr>
            <w:tcW w:w="3510" w:type="dxa"/>
          </w:tcPr>
          <w:p w14:paraId="4DD0849E" w14:textId="77777777" w:rsidR="00AC4C0E" w:rsidRPr="00AC4C0E" w:rsidRDefault="00AC4C0E" w:rsidP="00AC4C0E">
            <w:p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 xml:space="preserve">Массив, содержащий пары, в которых: </w:t>
            </w:r>
          </w:p>
          <w:p w14:paraId="537C89D9" w14:textId="77777777" w:rsidR="00AC4C0E" w:rsidRPr="00AC4C0E" w:rsidRDefault="00AC4C0E" w:rsidP="00AC4C0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>1й элемент пары – определитель секции</w:t>
            </w:r>
          </w:p>
          <w:p w14:paraId="6BC12B9C" w14:textId="77777777" w:rsidR="00AC4C0E" w:rsidRPr="00AC4C0E" w:rsidRDefault="00AC4C0E" w:rsidP="00AC4C0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ru-RU"/>
              </w:rPr>
            </w:pPr>
            <w:r w:rsidRPr="00AC4C0E">
              <w:rPr>
                <w:sz w:val="28"/>
                <w:szCs w:val="28"/>
                <w:lang w:val="ru-RU"/>
              </w:rPr>
              <w:t>2й элемент пары –определитель исхода</w:t>
            </w:r>
          </w:p>
        </w:tc>
      </w:tr>
    </w:tbl>
    <w:p w14:paraId="48C1FE10" w14:textId="5E0A6F2D" w:rsidR="00310EBC" w:rsidRPr="00310EBC" w:rsidRDefault="00AC4C0E" w:rsidP="00AC4C0E">
      <w:pPr>
        <w:pStyle w:val="Heading2"/>
        <w:rPr>
          <w:lang w:val="ru-RU"/>
        </w:rPr>
      </w:pPr>
      <w:r>
        <w:rPr>
          <w:lang w:val="ru-RU"/>
        </w:rPr>
        <w:t>Пример определителя</w:t>
      </w:r>
    </w:p>
    <w:p w14:paraId="5A42DCCE" w14:textId="7F61D449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0B0092">
        <w:rPr>
          <w:rFonts w:ascii="Courier New" w:eastAsia="Times New Roman" w:hAnsi="Courier New" w:cs="Courier New"/>
          <w:color w:val="DFDFBF"/>
          <w:sz w:val="24"/>
          <w:szCs w:val="24"/>
          <w:lang w:val="ru-RU"/>
        </w:rPr>
        <w:t>"</w:t>
      </w:r>
      <w:r>
        <w:rPr>
          <w:rFonts w:ascii="Courier New" w:eastAsia="Times New Roman" w:hAnsi="Courier New" w:cs="Courier New"/>
          <w:color w:val="DFDFBF"/>
          <w:sz w:val="24"/>
          <w:szCs w:val="24"/>
        </w:rPr>
        <w:t>TypeN</w:t>
      </w:r>
      <w:r w:rsidRPr="000B0092">
        <w:rPr>
          <w:rFonts w:ascii="Courier New" w:eastAsia="Times New Roman" w:hAnsi="Courier New" w:cs="Courier New"/>
          <w:color w:val="DFDFBF"/>
          <w:sz w:val="24"/>
          <w:szCs w:val="24"/>
          <w:lang w:val="ru-RU"/>
        </w:rPr>
        <w:t>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: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{</w:t>
      </w:r>
    </w:p>
    <w:p w14:paraId="521DBC94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0B0092">
        <w:rPr>
          <w:rFonts w:ascii="Courier New" w:eastAsia="Times New Roman" w:hAnsi="Courier New" w:cs="Courier New"/>
          <w:color w:val="DFDFBF"/>
          <w:sz w:val="24"/>
          <w:szCs w:val="24"/>
        </w:rPr>
        <w:t>"regex"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: 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"$n - p"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,</w:t>
      </w:r>
    </w:p>
    <w:p w14:paraId="59D84943" w14:textId="33B8D7E0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0B0092">
        <w:rPr>
          <w:rFonts w:ascii="Courier New" w:eastAsia="Times New Roman" w:hAnsi="Courier New" w:cs="Courier New"/>
          <w:color w:val="DFDFBF"/>
          <w:sz w:val="24"/>
          <w:szCs w:val="24"/>
        </w:rPr>
        <w:t>"vars"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: {</w:t>
      </w:r>
    </w:p>
    <w:p w14:paraId="597F84D4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  </w:t>
      </w:r>
      <w:r w:rsidRPr="000B0092">
        <w:rPr>
          <w:rFonts w:ascii="Courier New" w:eastAsia="Times New Roman" w:hAnsi="Courier New" w:cs="Courier New"/>
          <w:color w:val="DFDFBF"/>
          <w:sz w:val="24"/>
          <w:szCs w:val="24"/>
        </w:rPr>
        <w:t>"$n"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: 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"(</w:t>
      </w:r>
      <w:r w:rsidRPr="000B0092">
        <w:rPr>
          <w:rFonts w:ascii="Courier New" w:eastAsia="Times New Roman" w:hAnsi="Courier New" w:cs="Courier New"/>
          <w:color w:val="CC9495"/>
          <w:sz w:val="24"/>
          <w:szCs w:val="24"/>
        </w:rPr>
        <w:t>\\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d)"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,</w:t>
      </w:r>
    </w:p>
    <w:p w14:paraId="0C178BAA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  </w:t>
      </w:r>
      <w:r w:rsidRPr="000B0092">
        <w:rPr>
          <w:rFonts w:ascii="Courier New" w:eastAsia="Times New Roman" w:hAnsi="Courier New" w:cs="Courier New"/>
          <w:color w:val="DFDFBF"/>
          <w:sz w:val="24"/>
          <w:szCs w:val="24"/>
        </w:rPr>
        <w:t>"$p"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: 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"$n ? </w:t>
      </w:r>
      <w:r w:rsidRPr="000B0092">
        <w:rPr>
          <w:rFonts w:ascii="Courier New" w:eastAsia="Times New Roman" w:hAnsi="Courier New" w:cs="Courier New"/>
          <w:color w:val="CC9495"/>
          <w:sz w:val="24"/>
          <w:szCs w:val="24"/>
        </w:rPr>
        <w:t>\"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1</w:t>
      </w:r>
      <w:r w:rsidRPr="000B0092">
        <w:rPr>
          <w:rFonts w:ascii="Courier New" w:eastAsia="Times New Roman" w:hAnsi="Courier New" w:cs="Courier New"/>
          <w:color w:val="CC9495"/>
          <w:sz w:val="24"/>
          <w:szCs w:val="24"/>
        </w:rPr>
        <w:t>\"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 -&gt; $team1: $team2"</w:t>
      </w:r>
    </w:p>
    <w:p w14:paraId="7E55B9A4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},</w:t>
      </w:r>
      <w:bookmarkStart w:id="0" w:name="_GoBack"/>
      <w:bookmarkEnd w:id="0"/>
    </w:p>
    <w:p w14:paraId="39BFD452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0B0092">
        <w:rPr>
          <w:rFonts w:ascii="Courier New" w:eastAsia="Times New Roman" w:hAnsi="Courier New" w:cs="Courier New"/>
          <w:color w:val="DFDFBF"/>
          <w:sz w:val="24"/>
          <w:szCs w:val="24"/>
        </w:rPr>
        <w:t>"SOPairs"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: [</w:t>
      </w:r>
    </w:p>
    <w:p w14:paraId="0F411E7D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  [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, 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"$p - out"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],</w:t>
      </w:r>
    </w:p>
    <w:p w14:paraId="503B6CF0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  [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"section $n"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, </w:t>
      </w:r>
      <w:r w:rsidRPr="000B0092">
        <w:rPr>
          <w:rFonts w:ascii="Courier New" w:eastAsia="Times New Roman" w:hAnsi="Courier New" w:cs="Courier New"/>
          <w:color w:val="CC9393"/>
          <w:sz w:val="24"/>
          <w:szCs w:val="24"/>
        </w:rPr>
        <w:t>"$p - out"</w:t>
      </w: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]</w:t>
      </w:r>
    </w:p>
    <w:p w14:paraId="12CF10A0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  ]</w:t>
      </w:r>
    </w:p>
    <w:p w14:paraId="2CBD9102" w14:textId="77777777" w:rsidR="000B0092" w:rsidRPr="000B0092" w:rsidRDefault="000B0092" w:rsidP="000B0092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0B0092">
        <w:rPr>
          <w:rFonts w:ascii="Courier New" w:eastAsia="Times New Roman" w:hAnsi="Courier New" w:cs="Courier New"/>
          <w:color w:val="DEDEDE"/>
          <w:sz w:val="24"/>
          <w:szCs w:val="24"/>
        </w:rPr>
        <w:t>}</w:t>
      </w:r>
    </w:p>
    <w:p w14:paraId="1204FD45" w14:textId="6B5ADB3D" w:rsidR="00310EBC" w:rsidRDefault="00AC4C0E" w:rsidP="00AC4C0E">
      <w:pPr>
        <w:pStyle w:val="Heading1"/>
      </w:pPr>
      <w:r>
        <w:t>End-points</w:t>
      </w:r>
    </w:p>
    <w:p w14:paraId="1799A727" w14:textId="5E8D1057" w:rsidR="00AC4C0E" w:rsidRDefault="00AC4C0E" w:rsidP="00AC4C0E">
      <w:pPr>
        <w:rPr>
          <w:color w:val="A6A6A6" w:themeColor="background1" w:themeShade="A6"/>
        </w:rPr>
      </w:pPr>
      <w:r>
        <w:t>End</w:t>
      </w:r>
      <w:r w:rsidRPr="00AC4C0E">
        <w:t>-</w:t>
      </w:r>
      <w:r>
        <w:t>points</w:t>
      </w:r>
      <w:r w:rsidRPr="00AC4C0E">
        <w:t xml:space="preserve"> </w:t>
      </w:r>
      <w:r>
        <w:rPr>
          <w:lang w:val="ru-RU"/>
        </w:rPr>
        <w:t>остаются</w:t>
      </w:r>
      <w:r w:rsidRPr="00AC4C0E">
        <w:t xml:space="preserve"> </w:t>
      </w:r>
      <w:r>
        <w:rPr>
          <w:lang w:val="ru-RU"/>
        </w:rPr>
        <w:t>теми</w:t>
      </w:r>
      <w:r w:rsidRPr="00AC4C0E">
        <w:t xml:space="preserve"> </w:t>
      </w:r>
      <w:r>
        <w:rPr>
          <w:lang w:val="ru-RU"/>
        </w:rPr>
        <w:t>же</w:t>
      </w:r>
      <w:r w:rsidRPr="00AC4C0E">
        <w:t xml:space="preserve">, </w:t>
      </w:r>
      <w:r>
        <w:rPr>
          <w:lang w:val="ru-RU"/>
        </w:rPr>
        <w:t>только</w:t>
      </w:r>
      <w:r w:rsidRPr="00AC4C0E">
        <w:t xml:space="preserve"> </w:t>
      </w:r>
      <w:r>
        <w:rPr>
          <w:lang w:val="ru-RU"/>
        </w:rPr>
        <w:t>теперь</w:t>
      </w:r>
      <w:r w:rsidRPr="00AC4C0E">
        <w:t xml:space="preserve"> </w:t>
      </w:r>
      <w:r>
        <w:rPr>
          <w:lang w:val="ru-RU"/>
        </w:rPr>
        <w:t>в</w:t>
      </w:r>
      <w:r w:rsidRPr="00AC4C0E">
        <w:t xml:space="preserve"> </w:t>
      </w:r>
      <w:r>
        <w:t>end</w:t>
      </w:r>
      <w:r w:rsidRPr="00AC4C0E">
        <w:t>-</w:t>
      </w:r>
      <w:r>
        <w:t>point</w:t>
      </w:r>
      <w:r w:rsidRPr="00AC4C0E">
        <w:t xml:space="preserve"> </w:t>
      </w:r>
      <w:r w:rsidRPr="00AC4C0E">
        <w:rPr>
          <w:color w:val="A6A6A6" w:themeColor="background1" w:themeShade="A6"/>
        </w:rPr>
        <w:t>&lt;host&gt;/api/determinators/apply</w:t>
      </w:r>
    </w:p>
    <w:p w14:paraId="64B8CDF8" w14:textId="712B0B20" w:rsidR="00AC4C0E" w:rsidRPr="00AC4C0E" w:rsidRDefault="00AC4C0E" w:rsidP="00AC4C0E">
      <w:pPr>
        <w:rPr>
          <w:lang w:val="ru-RU"/>
        </w:rPr>
      </w:pPr>
      <w:r>
        <w:rPr>
          <w:lang w:val="ru-RU"/>
        </w:rPr>
        <w:t>Принимает определители нового формата</w:t>
      </w:r>
    </w:p>
    <w:sectPr w:rsidR="00AC4C0E" w:rsidRPr="00AC4C0E" w:rsidSect="00501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1FDC"/>
    <w:multiLevelType w:val="hybridMultilevel"/>
    <w:tmpl w:val="C37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31C16"/>
    <w:multiLevelType w:val="hybridMultilevel"/>
    <w:tmpl w:val="6886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A5"/>
    <w:rsid w:val="00000CA5"/>
    <w:rsid w:val="000B0092"/>
    <w:rsid w:val="002C21B0"/>
    <w:rsid w:val="00310EBC"/>
    <w:rsid w:val="00501BAE"/>
    <w:rsid w:val="007D6FF2"/>
    <w:rsid w:val="00A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B4B9"/>
  <w15:chartTrackingRefBased/>
  <w15:docId w15:val="{EED43B3E-4A9F-4BF6-911F-45D650A5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1BA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styleId="Emphasis">
    <w:name w:val="Emphasis"/>
    <w:basedOn w:val="DefaultParagraphFont"/>
    <w:uiPriority w:val="20"/>
    <w:qFormat/>
    <w:rsid w:val="00501BAE"/>
    <w:rPr>
      <w:i/>
      <w:iCs/>
    </w:rPr>
  </w:style>
  <w:style w:type="table" w:styleId="TableGrid">
    <w:name w:val="Table Grid"/>
    <w:basedOn w:val="TableNormal"/>
    <w:uiPriority w:val="39"/>
    <w:rsid w:val="0050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1BAE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0B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</cp:revision>
  <dcterms:created xsi:type="dcterms:W3CDTF">2020-09-20T14:30:00Z</dcterms:created>
  <dcterms:modified xsi:type="dcterms:W3CDTF">2020-09-20T14:54:00Z</dcterms:modified>
</cp:coreProperties>
</file>