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 xmlns:wp14="http://schemas.microsoft.com/office/word/2010/wordml" w14:paraId="46078036" wp14:textId="77777777"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0" w:right="0" w:firstLine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eastAsia="Open Sans" w:cs="Open Sans"/>
          <w:b/>
          <w:color w:val="000000"/>
          <w:sz w:val="28"/>
          <w:szCs w:val="28"/>
        </w:rPr>
        <w:t xml:space="preserve">Invest in Grenoble Alpes</w:t>
      </w:r>
      <w:r>
        <w:rPr>
          <w:rFonts w:ascii="Open Sans" w:hAnsi="Open Sans" w:eastAsia="Open Sans" w:cs="Open Sans"/>
          <w:sz w:val="28"/>
          <w:szCs w:val="28"/>
        </w:rPr>
      </w:r>
    </w:p>
    <w:p xmlns:wp14="http://schemas.microsoft.com/office/word/2010/wordml" w:rsidP="2956656D" w14:paraId="56C77B39" wp14:textId="77777777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0" w:right="0" w:firstLine="0"/>
        <w:rPr>
          <w:rFonts w:ascii="Open Sans" w:hAnsi="Open Sans" w:cs="Open Sans"/>
          <w:sz w:val="22"/>
          <w:szCs w:val="22"/>
        </w:rPr>
      </w:pPr>
      <w:r w:rsidRPr="2956656D" w:rsidR="2956656D">
        <w:rPr>
          <w:rFonts w:ascii="Open Sans" w:hAnsi="Open Sans" w:eastAsia="Open Sans" w:cs="Open Sans"/>
          <w:b w:val="1"/>
          <w:bCs w:val="1"/>
          <w:color w:val="000000"/>
          <w:sz w:val="22"/>
          <w:szCs w:val="22"/>
        </w:rPr>
        <w:t xml:space="preserve">Invest in Grenoble Alpes</w:t>
      </w: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 est l’agence chargée de </w:t>
      </w:r>
      <w:r w:rsidRPr="2956656D" w:rsidR="2956656D">
        <w:rPr>
          <w:rFonts w:ascii="Open Sans" w:hAnsi="Open Sans" w:eastAsia="Open Sans" w:cs="Open Sans"/>
          <w:b w:val="1"/>
          <w:bCs w:val="1"/>
          <w:color w:val="000000"/>
          <w:sz w:val="22"/>
          <w:szCs w:val="22"/>
        </w:rPr>
        <w:t xml:space="preserve">promouvoir l’attractivité économique et internationale</w:t>
      </w: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 de la Métropole de Grenoble et du département de l’Isère. </w:t>
      </w: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Elle propose un </w:t>
      </w:r>
      <w:r w:rsidRPr="2956656D" w:rsidR="2956656D">
        <w:rPr>
          <w:rFonts w:ascii="Open Sans" w:hAnsi="Open Sans" w:eastAsia="Open Sans" w:cs="Open Sans"/>
          <w:b w:val="1"/>
          <w:bCs w:val="1"/>
          <w:color w:val="000000"/>
          <w:sz w:val="22"/>
          <w:szCs w:val="22"/>
        </w:rPr>
        <w:t xml:space="preserve">accompagnement </w:t>
      </w: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visant à aider les entreprises françaises et étrangères à s’installer et à se développer sur le territoire grenoblois </w:t>
      </w:r>
      <w:r>
        <w:rPr>
          <w:rFonts w:ascii="Open Sans" w:hAnsi="Open Sans" w:eastAsia="Open Sans" w:cs="Open Sans"/>
          <w:color w:val="000000"/>
          <w:sz w:val="22"/>
          <w:szCs w:val="22"/>
        </w:rPr>
      </w:r>
      <w:r>
        <w:rPr>
          <w:rFonts w:ascii="Open Sans" w:hAnsi="Open Sans" w:eastAsia="Open Sans" w:cs="Open Sans"/>
          <w:sz w:val="22"/>
          <w:szCs w:val="22"/>
        </w:rPr>
      </w:r>
    </w:p>
    <w:p w:rsidR="2956656D" w:rsidP="2956656D" w:rsidRDefault="2956656D" w14:paraId="3C8A36F1" w14:textId="156A158C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ind w:left="0" w:right="0" w:firstLine="0"/>
        <w:rPr>
          <w:rFonts w:ascii="Open Sans" w:hAnsi="Open Sans" w:eastAsia="Open Sans" w:cs="Open Sans"/>
          <w:color w:val="000000" w:themeColor="text1" w:themeTint="FF" w:themeShade="FF"/>
          <w:sz w:val="22"/>
          <w:szCs w:val="22"/>
        </w:rPr>
      </w:pPr>
    </w:p>
    <w:p xmlns:wp14="http://schemas.microsoft.com/office/word/2010/wordml" w14:paraId="57AEB523" wp14:textId="77777777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0" w:right="0" w:firstLine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eastAsia="Open Sans" w:cs="Open Sans"/>
          <w:b/>
          <w:color w:val="000000"/>
          <w:sz w:val="28"/>
          <w:szCs w:val="28"/>
        </w:rPr>
        <w:t xml:space="preserve">Contexte de travail</w:t>
      </w:r>
      <w:r>
        <w:rPr>
          <w:rFonts w:ascii="Open Sans" w:hAnsi="Open Sans" w:eastAsia="Open Sans" w:cs="Open Sans"/>
          <w:sz w:val="28"/>
          <w:szCs w:val="28"/>
        </w:rPr>
      </w:r>
      <w:r>
        <w:rPr>
          <w:rFonts w:ascii="Open Sans" w:hAnsi="Open Sans" w:eastAsia="Open Sans" w:cs="Open Sans"/>
          <w:sz w:val="28"/>
          <w:szCs w:val="28"/>
        </w:rPr>
      </w:r>
    </w:p>
    <w:p xmlns:wp14="http://schemas.microsoft.com/office/word/2010/wordml" w14:paraId="092282FE" wp14:textId="77777777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0" w:right="0" w:firstLine="0"/>
        <w:rPr>
          <w:rFonts w:ascii="Open Sans" w:hAnsi="Open Sans" w:cs="Open Sans"/>
          <w:b/>
          <w:bCs/>
          <w:sz w:val="22"/>
          <w:szCs w:val="22"/>
        </w:rPr>
      </w:pPr>
      <w:r>
        <w:rPr>
          <w:rFonts w:ascii="Open Sans" w:hAnsi="Open Sans" w:eastAsia="Open Sans" w:cs="Open Sans"/>
          <w:b/>
          <w:bCs/>
          <w:color w:val="000000"/>
          <w:sz w:val="22"/>
          <w:szCs w:val="22"/>
        </w:rPr>
        <w:t xml:space="preserve">Vous allez analyser un jeu de données fourni par Invest in Grenoble Alpes, comme si vous étiez en stage ou en mission pour l’agence.</w:t>
      </w:r>
      <w:r>
        <w:rPr>
          <w:rFonts w:ascii="Open Sans" w:hAnsi="Open Sans" w:eastAsia="Open Sans" w:cs="Open Sans"/>
          <w:b/>
          <w:bCs/>
          <w:sz w:val="22"/>
          <w:szCs w:val="22"/>
        </w:rPr>
      </w:r>
    </w:p>
    <w:p xmlns:wp14="http://schemas.microsoft.com/office/word/2010/wordml" w:rsidP="2956656D" w14:paraId="7F92137D" wp14:textId="4569FC57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0" w:right="0" w:firstLine="0"/>
        <w:rPr>
          <w:rFonts w:ascii="Open Sans" w:hAnsi="Open Sans" w:cs="Open Sans"/>
          <w:sz w:val="22"/>
          <w:szCs w:val="22"/>
        </w:rPr>
      </w:pPr>
      <w:r w:rsidR="3B2970FE">
        <w:rPr>
          <w:rFonts w:ascii="Open Sans" w:hAnsi="Open Sans" w:eastAsia="Open Sans" w:cs="Open Sans"/>
          <w:color w:val="000000"/>
          <w:sz w:val="22"/>
          <w:szCs w:val="22"/>
        </w:rPr>
        <w:t xml:space="preserve">Ces données recensent notamment les entreprises implantées sur le territoire grenoblois, accompagné de plusieurs référentiels : géographiques (localisation, commune), sectoriels (filière d’activité), juridiques (forme de l’entreprise) et d’autres informations utiles.</w:t>
      </w:r>
      <w:r>
        <w:rPr>
          <w:rFonts w:ascii="Open Sans" w:hAnsi="Open Sans" w:eastAsia="Open Sans" w:cs="Open Sans"/>
          <w:color w:val="000000"/>
          <w:sz w:val="22"/>
          <w:szCs w:val="22"/>
        </w:rPr>
        <w:br/>
      </w:r>
      <w:r w:rsidR="3B2970FE">
        <w:rPr>
          <w:rFonts w:ascii="Open Sans" w:hAnsi="Open Sans" w:eastAsia="Open Sans" w:cs="Open Sans"/>
          <w:sz w:val="22"/>
          <w:szCs w:val="22"/>
        </w:rPr>
        <w:t xml:space="preserve">Vous serez </w:t>
      </w:r>
      <w:r w:rsidR="3B2970FE">
        <w:rPr>
          <w:rFonts w:ascii="Open Sans" w:hAnsi="Open Sans" w:eastAsia="Open Sans" w:cs="Open Sans"/>
          <w:sz w:val="22"/>
          <w:szCs w:val="22"/>
        </w:rPr>
        <w:t xml:space="preserve">amenés</w:t>
      </w:r>
      <w:r w:rsidR="3B2970FE">
        <w:rPr>
          <w:rFonts w:ascii="Open Sans" w:hAnsi="Open Sans" w:eastAsia="Open Sans" w:cs="Open Sans"/>
          <w:sz w:val="22"/>
          <w:szCs w:val="22"/>
        </w:rPr>
        <w:t xml:space="preserve"> à explorer, questionner et valoriser ces données à travers </w:t>
      </w:r>
      <w:r w:rsidR="3B2970FE">
        <w:rPr>
          <w:rFonts w:ascii="Open Sans" w:hAnsi="Open Sans" w:eastAsia="Open Sans" w:cs="Open Sans"/>
          <w:b w:val="1"/>
          <w:bCs w:val="1"/>
          <w:sz w:val="22"/>
          <w:szCs w:val="22"/>
        </w:rPr>
        <w:t xml:space="preserve">deux grands axes possibles</w:t>
      </w:r>
      <w:r w:rsidR="3B2970FE">
        <w:rPr>
          <w:rFonts w:ascii="Open Sans" w:hAnsi="Open Sans" w:eastAsia="Open Sans" w:cs="Open Sans"/>
          <w:sz w:val="22"/>
          <w:szCs w:val="22"/>
        </w:rPr>
        <w:t xml:space="preserve"> — tout en gardant la liberté de proposer vos propres problématiques par la suite : </w:t>
      </w:r>
      <w:r>
        <w:rPr>
          <w:rFonts w:ascii="Open Sans" w:hAnsi="Open Sans" w:eastAsia="Open Sans" w:cs="Open Sans"/>
          <w:sz w:val="22"/>
          <w:szCs w:val="22"/>
        </w:rPr>
      </w:r>
      <w:r>
        <w:rPr>
          <w:rFonts w:ascii="Open Sans" w:hAnsi="Open Sans" w:eastAsia="Open Sans" w:cs="Open Sans"/>
          <w:sz w:val="22"/>
          <w:szCs w:val="22"/>
        </w:rPr>
      </w:r>
    </w:p>
    <w:p w:rsidR="2956656D" w:rsidP="2956656D" w:rsidRDefault="2956656D" w14:paraId="28C61BFB" w14:textId="1E1F3C96"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ind w:left="0" w:right="0" w:firstLine="0"/>
        <w:rPr>
          <w:rFonts w:ascii="Open Sans" w:hAnsi="Open Sans" w:eastAsia="Open Sans" w:cs="Open Sans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14:paraId="33FA4149" wp14:textId="77777777"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0" w:right="0" w:firstLine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eastAsia="Open Sans" w:cs="Open Sans"/>
          <w:b/>
          <w:color w:val="000000"/>
          <w:sz w:val="28"/>
          <w:szCs w:val="28"/>
        </w:rPr>
        <w:t xml:space="preserve">1. Support à Morgane (approche technique)</w:t>
      </w:r>
      <w:r>
        <w:rPr>
          <w:rFonts w:ascii="Open Sans" w:hAnsi="Open Sans" w:eastAsia="Open Sans" w:cs="Open Sans"/>
          <w:sz w:val="28"/>
          <w:szCs w:val="28"/>
        </w:rPr>
      </w:r>
    </w:p>
    <w:p xmlns:wp14="http://schemas.microsoft.com/office/word/2010/wordml" w:rsidP="2956656D" w14:paraId="736DE8C9" wp14:textId="77777777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0" w:right="0" w:firstLine="0"/>
        <w:rPr>
          <w:rFonts w:ascii="Open Sans" w:hAnsi="Open Sans" w:cs="Open Sans"/>
          <w:sz w:val="22"/>
          <w:szCs w:val="22"/>
        </w:rPr>
      </w:pP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Morgane travaille à la </w:t>
      </w:r>
      <w:r w:rsidRPr="2956656D" w:rsidR="2956656D">
        <w:rPr>
          <w:rFonts w:ascii="Open Sans" w:hAnsi="Open Sans" w:eastAsia="Open Sans" w:cs="Open Sans"/>
          <w:b w:val="1"/>
          <w:bCs w:val="1"/>
          <w:color w:val="000000"/>
          <w:sz w:val="22"/>
          <w:szCs w:val="22"/>
        </w:rPr>
        <w:t xml:space="preserve">création et la documentation d’un fichier « filières »</w:t>
      </w: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 regroupant toutes les entreprises du secteur grenoblois.</w:t>
      </w:r>
      <w:r>
        <w:rPr>
          <w:rFonts w:ascii="Open Sans" w:hAnsi="Open Sans" w:eastAsia="Open Sans" w:cs="Open Sans"/>
          <w:sz w:val="22"/>
          <w:szCs w:val="22"/>
        </w:rPr>
      </w:r>
    </w:p>
    <w:p xmlns:wp14="http://schemas.microsoft.com/office/word/2010/wordml" w:rsidP="2956656D" w14:paraId="5E95B69A" wp14:textId="77777777"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0" w:right="0"/>
        <w:rPr>
          <w:rFonts w:ascii="Open Sans" w:hAnsi="Open Sans" w:cs="Open Sans"/>
          <w:sz w:val="22"/>
          <w:szCs w:val="22"/>
        </w:rPr>
      </w:pP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Objectif : proposer des </w:t>
      </w:r>
      <w:r w:rsidRPr="2956656D" w:rsidR="2956656D">
        <w:rPr>
          <w:rFonts w:ascii="Open Sans" w:hAnsi="Open Sans" w:eastAsia="Open Sans" w:cs="Open Sans"/>
          <w:b w:val="1"/>
          <w:bCs w:val="1"/>
          <w:color w:val="000000"/>
          <w:sz w:val="22"/>
          <w:szCs w:val="22"/>
        </w:rPr>
        <w:t xml:space="preserve">solutions de </w:t>
      </w:r>
      <w:r w:rsidRPr="2956656D" w:rsidR="2956656D">
        <w:rPr>
          <w:rFonts w:ascii="Open Sans" w:hAnsi="Open Sans" w:eastAsia="Open Sans" w:cs="Open Sans"/>
          <w:b w:val="1"/>
          <w:bCs w:val="1"/>
          <w:color w:val="000000"/>
          <w:sz w:val="22"/>
          <w:szCs w:val="22"/>
        </w:rPr>
        <w:t xml:space="preserve">reporting</w:t>
      </w:r>
      <w:r w:rsidRPr="2956656D" w:rsidR="2956656D">
        <w:rPr>
          <w:rFonts w:ascii="Open Sans" w:hAnsi="Open Sans" w:eastAsia="Open Sans" w:cs="Open Sans"/>
          <w:b w:val="1"/>
          <w:bCs w:val="1"/>
          <w:color w:val="000000"/>
          <w:sz w:val="22"/>
          <w:szCs w:val="22"/>
        </w:rPr>
        <w:t xml:space="preserve"> et de contrôle qualité des données</w:t>
      </w: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.</w:t>
      </w:r>
      <w:r>
        <w:rPr>
          <w:rFonts w:ascii="Open Sans" w:hAnsi="Open Sans" w:eastAsia="Open Sans" w:cs="Open Sans"/>
          <w:sz w:val="22"/>
          <w:szCs w:val="22"/>
        </w:rPr>
      </w:r>
    </w:p>
    <w:p xmlns:wp14="http://schemas.microsoft.com/office/word/2010/wordml" w:rsidP="2956656D" w14:paraId="0CAB6699" wp14:textId="77777777"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Open Sans" w:hAnsi="Open Sans" w:cs="Open Sans"/>
          <w:sz w:val="22"/>
          <w:szCs w:val="22"/>
        </w:rPr>
      </w:pP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Détection des données manquantes ou incohérentes.</w:t>
      </w:r>
      <w:r>
        <w:rPr>
          <w:rFonts w:ascii="Open Sans" w:hAnsi="Open Sans" w:eastAsia="Open Sans" w:cs="Open Sans"/>
          <w:sz w:val="22"/>
          <w:szCs w:val="22"/>
        </w:rPr>
      </w:r>
    </w:p>
    <w:p xmlns:wp14="http://schemas.microsoft.com/office/word/2010/wordml" w:rsidP="2956656D" w14:paraId="706BEE33" wp14:textId="31F62586"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Open Sans" w:hAnsi="Open Sans" w:cs="Open Sans"/>
          <w:sz w:val="22"/>
          <w:szCs w:val="22"/>
        </w:rPr>
      </w:pPr>
      <w:r w:rsidR="4B21EEB4">
        <w:rPr>
          <w:rFonts w:ascii="Open Sans" w:hAnsi="Open Sans" w:eastAsia="Open Sans" w:cs="Open Sans"/>
          <w:color w:val="000000"/>
          <w:sz w:val="22"/>
          <w:szCs w:val="22"/>
        </w:rPr>
        <w:t xml:space="preserve">Automatisations potentielles (scripts, alertes, règles de validation</w:t>
      </w:r>
      <w:r w:rsidR="414D3D42">
        <w:rPr>
          <w:rFonts w:ascii="Open Sans" w:hAnsi="Open Sans" w:eastAsia="Open Sans" w:cs="Open Sans"/>
          <w:color w:val="000000"/>
          <w:sz w:val="22"/>
          <w:szCs w:val="22"/>
        </w:rPr>
        <w:t xml:space="preserve">, </w:t>
      </w:r>
      <w:r w:rsidR="414D3D42">
        <w:rPr>
          <w:rFonts w:ascii="Open Sans" w:hAnsi="Open Sans" w:eastAsia="Open Sans" w:cs="Open Sans"/>
          <w:color w:val="000000"/>
          <w:sz w:val="22"/>
          <w:szCs w:val="22"/>
        </w:rPr>
        <w:t xml:space="preserve">scraping</w:t>
      </w:r>
      <w:r w:rsidR="4B21EEB4">
        <w:rPr>
          <w:rFonts w:ascii="Open Sans" w:hAnsi="Open Sans" w:eastAsia="Open Sans" w:cs="Open Sans"/>
          <w:color w:val="000000"/>
          <w:sz w:val="22"/>
          <w:szCs w:val="22"/>
        </w:rPr>
        <w:t xml:space="preserve">).</w:t>
      </w:r>
      <w:r>
        <w:rPr>
          <w:rFonts w:ascii="Open Sans" w:hAnsi="Open Sans" w:eastAsia="Open Sans" w:cs="Open Sans"/>
          <w:sz w:val="22"/>
          <w:szCs w:val="22"/>
        </w:rPr>
      </w:r>
    </w:p>
    <w:p xmlns:wp14="http://schemas.microsoft.com/office/word/2010/wordml" w:rsidP="2956656D" wp14:textId="44D5F9EE" w14:paraId="09228686"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Open Sans" w:hAnsi="Open Sans" w:cs="Open Sans"/>
          <w:sz w:val="22"/>
          <w:szCs w:val="22"/>
        </w:rPr>
      </w:pP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Dashboard technique pour suivre la </w:t>
      </w:r>
      <w:r w:rsidRPr="2956656D" w:rsidR="2956656D">
        <w:rPr>
          <w:rFonts w:ascii="Open Sans" w:hAnsi="Open Sans" w:eastAsia="Open Sans" w:cs="Open Sans"/>
          <w:b w:val="1"/>
          <w:bCs w:val="1"/>
          <w:color w:val="000000"/>
          <w:sz w:val="22"/>
          <w:szCs w:val="22"/>
        </w:rPr>
        <w:t xml:space="preserve">fiabilité et complétude des données</w:t>
      </w: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.</w:t>
      </w:r>
      <w:r>
        <w:rPr>
          <w:rFonts w:ascii="Open Sans" w:hAnsi="Open Sans" w:eastAsia="Open Sans" w:cs="Open Sans"/>
          <w:sz w:val="22"/>
          <w:szCs w:val="22"/>
        </w:rPr>
      </w:r>
    </w:p>
    <w:p w:rsidR="76069E27" w:rsidP="2956656D" w:rsidRDefault="76069E27" w14:paraId="3F07974E" w14:textId="206ACA17"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ind w:left="0" w:right="0"/>
        <w:rPr>
          <w:rFonts w:ascii="Open Sans" w:hAnsi="Open Sans" w:cs="Open Sans"/>
          <w:sz w:val="22"/>
          <w:szCs w:val="22"/>
        </w:rPr>
      </w:pPr>
      <w:r w:rsidRPr="2956656D" w:rsidR="76069E27">
        <w:rPr>
          <w:rFonts w:ascii="Open Sans" w:hAnsi="Open Sans" w:cs="Open Sans"/>
          <w:sz w:val="22"/>
          <w:szCs w:val="22"/>
        </w:rPr>
        <w:t>Un enjeu clé : disposer des effectifs à jour par entreprise, le CA, le statut juridique ainsi que les potentielles le</w:t>
      </w:r>
      <w:r w:rsidRPr="2956656D" w:rsidR="36A9C20C">
        <w:rPr>
          <w:rFonts w:ascii="Open Sans" w:hAnsi="Open Sans" w:cs="Open Sans"/>
          <w:sz w:val="22"/>
          <w:szCs w:val="22"/>
        </w:rPr>
        <w:t xml:space="preserve">v. de fonds. </w:t>
      </w:r>
    </w:p>
    <w:p w:rsidR="2956656D" w:rsidP="2956656D" w:rsidRDefault="2956656D" w14:paraId="3550381D" w14:textId="405F8C8E"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ind w:left="0" w:right="0"/>
        <w:rPr>
          <w:rFonts w:ascii="Open Sans" w:hAnsi="Open Sans" w:cs="Open Sans"/>
          <w:sz w:val="22"/>
          <w:szCs w:val="22"/>
        </w:rPr>
      </w:pPr>
    </w:p>
    <w:p xmlns:wp14="http://schemas.microsoft.com/office/word/2010/wordml" w14:paraId="449BDB8A" wp14:textId="77777777"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0" w:right="0" w:firstLine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eastAsia="Open Sans" w:cs="Open Sans"/>
          <w:b/>
          <w:color w:val="000000"/>
          <w:sz w:val="28"/>
          <w:szCs w:val="28"/>
        </w:rPr>
        <w:t xml:space="preserve">2. Valorisation territoriale (approche communicationnelle)</w:t>
      </w:r>
      <w:r>
        <w:rPr>
          <w:rFonts w:ascii="Open Sans" w:hAnsi="Open Sans" w:eastAsia="Open Sans" w:cs="Open Sans"/>
          <w:sz w:val="28"/>
          <w:szCs w:val="28"/>
        </w:rPr>
      </w:r>
    </w:p>
    <w:p xmlns:wp14="http://schemas.microsoft.com/office/word/2010/wordml" w14:paraId="4CB99C24" wp14:textId="77777777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0" w:right="0" w:firstLine="0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eastAsia="Open Sans" w:cs="Open Sans"/>
          <w:color w:val="000000"/>
          <w:sz w:val="22"/>
          <w:szCs w:val="22"/>
        </w:rPr>
        <w:t xml:space="preserve">Cet angle vise un public externe, tel que des </w:t>
      </w:r>
      <w:r>
        <w:rPr>
          <w:rFonts w:ascii="Open Sans" w:hAnsi="Open Sans" w:eastAsia="Open Sans" w:cs="Open Sans"/>
          <w:b/>
          <w:color w:val="000000"/>
          <w:sz w:val="22"/>
          <w:szCs w:val="22"/>
        </w:rPr>
        <w:t xml:space="preserve">journalistes ou des collectivités</w:t>
      </w:r>
      <w:r>
        <w:rPr>
          <w:rFonts w:ascii="Open Sans" w:hAnsi="Open Sans" w:eastAsia="Open Sans" w:cs="Open Sans"/>
          <w:color w:val="000000"/>
          <w:sz w:val="22"/>
          <w:szCs w:val="22"/>
        </w:rPr>
        <w:t xml:space="preserve"> :</w:t>
      </w:r>
      <w:r>
        <w:rPr>
          <w:rFonts w:ascii="Open Sans" w:hAnsi="Open Sans" w:eastAsia="Open Sans" w:cs="Open Sans"/>
          <w:sz w:val="22"/>
          <w:szCs w:val="22"/>
        </w:rPr>
      </w:r>
    </w:p>
    <w:p xmlns:wp14="http://schemas.microsoft.com/office/word/2010/wordml" w:rsidP="2956656D" w14:paraId="1135EDDA" wp14:textId="77777777">
      <w:pPr>
        <w:pStyle w:val="66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Open Sans" w:hAnsi="Open Sans" w:cs="Open Sans"/>
          <w:sz w:val="22"/>
          <w:szCs w:val="22"/>
        </w:rPr>
      </w:pP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Comment mettre en valeur les </w:t>
      </w:r>
      <w:r w:rsidRPr="2956656D" w:rsidR="2956656D">
        <w:rPr>
          <w:rFonts w:ascii="Open Sans" w:hAnsi="Open Sans" w:eastAsia="Open Sans" w:cs="Open Sans"/>
          <w:b w:val="1"/>
          <w:bCs w:val="1"/>
          <w:color w:val="000000"/>
          <w:sz w:val="22"/>
          <w:szCs w:val="22"/>
        </w:rPr>
        <w:t xml:space="preserve">atouts et dynamiques du territoire</w:t>
      </w: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 à partir des données ?</w:t>
      </w:r>
      <w:r>
        <w:rPr>
          <w:rFonts w:ascii="Open Sans" w:hAnsi="Open Sans" w:eastAsia="Open Sans" w:cs="Open Sans"/>
          <w:sz w:val="22"/>
          <w:szCs w:val="22"/>
        </w:rPr>
      </w:r>
    </w:p>
    <w:p xmlns:wp14="http://schemas.microsoft.com/office/word/2010/wordml" w:rsidP="2956656D" w14:paraId="11F10639" wp14:textId="77777777"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Open Sans" w:hAnsi="Open Sans" w:cs="Open Sans"/>
          <w:sz w:val="22"/>
          <w:szCs w:val="22"/>
        </w:rPr>
      </w:pP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Exemples : visualiser la répartition des filières, l’évolution des emplois, la densité d’activités sur la Métropole, etc.</w:t>
      </w:r>
      <w:r>
        <w:rPr>
          <w:rFonts w:ascii="Open Sans" w:hAnsi="Open Sans" w:eastAsia="Open Sans" w:cs="Open Sans"/>
          <w:sz w:val="22"/>
          <w:szCs w:val="22"/>
        </w:rPr>
      </w:r>
    </w:p>
    <w:p xmlns:wp14="http://schemas.microsoft.com/office/word/2010/wordml" w:rsidP="2956656D" w14:paraId="50584FC4" wp14:textId="6A3859DA"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Open Sans" w:hAnsi="Open Sans" w:cs="Open Sans"/>
          <w:sz w:val="22"/>
          <w:szCs w:val="22"/>
        </w:rPr>
      </w:pP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Réponses possibles : un </w:t>
      </w: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dashboard</w:t>
      </w: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 riche illustrant le </w:t>
      </w:r>
      <w:r w:rsidRPr="2956656D" w:rsidR="2956656D">
        <w:rPr>
          <w:rFonts w:ascii="Open Sans" w:hAnsi="Open Sans" w:eastAsia="Open Sans" w:cs="Open Sans"/>
          <w:b w:val="1"/>
          <w:bCs w:val="1"/>
          <w:color w:val="000000"/>
          <w:sz w:val="22"/>
          <w:szCs w:val="22"/>
        </w:rPr>
        <w:t xml:space="preserve">positionnement économique local</w:t>
      </w: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, des cartes thématiques, infographies dynamiques…</w:t>
      </w:r>
      <w:r>
        <w:rPr>
          <w:rFonts w:ascii="Open Sans" w:hAnsi="Open Sans" w:eastAsia="Open Sans" w:cs="Open Sans"/>
          <w:sz w:val="22"/>
          <w:szCs w:val="22"/>
        </w:rPr>
      </w:r>
    </w:p>
    <w:p w:rsidR="2956656D" w:rsidP="2956656D" w:rsidRDefault="2956656D" w14:paraId="249CB35C" w14:textId="7D7BA8D6"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ind w:left="0" w:right="0" w:firstLine="0"/>
        <w:rPr>
          <w:rFonts w:ascii="Open Sans" w:hAnsi="Open Sans" w:eastAsia="Open Sans" w:cs="Open Sans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2956656D" w14:paraId="143FF642" wp14:textId="77777777"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0" w:right="0" w:firstLine="0"/>
        <w:rPr>
          <w:rFonts w:ascii="Open Sans" w:hAnsi="Open Sans" w:cs="Open Sans"/>
          <w:sz w:val="28"/>
          <w:szCs w:val="28"/>
        </w:rPr>
      </w:pPr>
      <w:r w:rsidRPr="2956656D" w:rsidR="2956656D">
        <w:rPr>
          <w:rFonts w:ascii="Open Sans" w:hAnsi="Open Sans" w:eastAsia="Open Sans" w:cs="Open Sans"/>
          <w:b w:val="1"/>
          <w:bCs w:val="1"/>
          <w:color w:val="000000"/>
          <w:sz w:val="28"/>
          <w:szCs w:val="28"/>
        </w:rPr>
        <w:t xml:space="preserve">Démarche proposée</w:t>
      </w:r>
      <w:r>
        <w:rPr>
          <w:rFonts w:ascii="Open Sans" w:hAnsi="Open Sans" w:eastAsia="Open Sans" w:cs="Open Sans"/>
          <w:sz w:val="22"/>
          <w:szCs w:val="22"/>
        </w:rPr>
      </w:r>
    </w:p>
    <w:p xmlns:wp14="http://schemas.microsoft.com/office/word/2010/wordml" w:rsidP="2956656D" w14:paraId="6109B285" wp14:textId="77777777"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Open Sans" w:hAnsi="Open Sans" w:cs="Open Sans"/>
          <w:sz w:val="22"/>
          <w:szCs w:val="22"/>
        </w:rPr>
      </w:pPr>
      <w:r w:rsidRPr="2956656D" w:rsidR="2956656D">
        <w:rPr>
          <w:rFonts w:ascii="Open Sans" w:hAnsi="Open Sans" w:eastAsia="Open Sans" w:cs="Open Sans"/>
          <w:b w:val="1"/>
          <w:bCs w:val="1"/>
          <w:color w:val="000000"/>
          <w:sz w:val="22"/>
          <w:szCs w:val="22"/>
        </w:rPr>
        <w:t xml:space="preserve">Exploration des données</w:t>
      </w: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 </w:t>
      </w:r>
      <w:r>
        <w:rPr>
          <w:rFonts w:ascii="Open Sans" w:hAnsi="Open Sans" w:eastAsia="Open Sans" w:cs="Open Sans"/>
          <w:sz w:val="22"/>
          <w:szCs w:val="22"/>
        </w:rPr>
      </w:r>
    </w:p>
    <w:p xmlns:wp14="http://schemas.microsoft.com/office/word/2010/wordml" w:rsidP="2956656D" w14:paraId="242BA224" wp14:textId="77777777">
      <w:pPr>
        <w:pStyle w:val="66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Open Sans" w:hAnsi="Open Sans" w:cs="Open Sans"/>
          <w:sz w:val="22"/>
          <w:szCs w:val="22"/>
        </w:rPr>
      </w:pPr>
      <w:r w:rsidRPr="2956656D" w:rsidR="2956656D">
        <w:rPr>
          <w:rFonts w:ascii="Open Sans" w:hAnsi="Open Sans" w:eastAsia="Open Sans" w:cs="Open Sans"/>
          <w:b w:val="1"/>
          <w:bCs w:val="1"/>
          <w:color w:val="000000"/>
          <w:sz w:val="22"/>
          <w:szCs w:val="22"/>
        </w:rPr>
        <w:t xml:space="preserve">Formulation de problématiques</w:t>
      </w: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 :</w:t>
      </w:r>
      <w:r>
        <w:rPr>
          <w:rFonts w:ascii="Open Sans" w:hAnsi="Open Sans" w:eastAsia="Open Sans" w:cs="Open Sans"/>
          <w:sz w:val="22"/>
          <w:szCs w:val="22"/>
        </w:rPr>
      </w:r>
    </w:p>
    <w:p xmlns:wp14="http://schemas.microsoft.com/office/word/2010/wordml" w:rsidP="2956656D" w14:paraId="2EE4D00E" wp14:textId="77777777"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720" w:right="0"/>
        <w:rPr>
          <w:rFonts w:ascii="Open Sans" w:hAnsi="Open Sans" w:cs="Open Sans"/>
          <w:sz w:val="22"/>
          <w:szCs w:val="22"/>
        </w:rPr>
      </w:pP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Mécanismes pour améliorer la qualité des fichiers Morgane.</w:t>
      </w:r>
      <w:r>
        <w:rPr>
          <w:rFonts w:ascii="Open Sans" w:hAnsi="Open Sans" w:eastAsia="Open Sans" w:cs="Open Sans"/>
          <w:sz w:val="22"/>
          <w:szCs w:val="22"/>
        </w:rPr>
      </w:r>
    </w:p>
    <w:p xmlns:wp14="http://schemas.microsoft.com/office/word/2010/wordml" w:rsidP="2956656D" w14:paraId="1AAA1399" wp14:textId="77777777"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720" w:right="0"/>
        <w:rPr>
          <w:rFonts w:ascii="Open Sans" w:hAnsi="Open Sans" w:cs="Open Sans"/>
          <w:sz w:val="22"/>
          <w:szCs w:val="22"/>
        </w:rPr>
      </w:pPr>
      <w:r w:rsidR="2956656D">
        <w:rPr>
          <w:rFonts w:ascii="Open Sans" w:hAnsi="Open Sans" w:eastAsia="Open Sans" w:cs="Open Sans"/>
          <w:color w:val="000000"/>
          <w:sz w:val="22"/>
          <w:szCs w:val="22"/>
        </w:rPr>
        <w:t xml:space="preserve">Messages à transmettre à un public non‑technique (journalistes, collectivités).</w:t>
      </w:r>
      <w:r>
        <w:rPr>
          <w:rFonts w:ascii="Open Sans" w:hAnsi="Open Sans" w:eastAsia="Open Sans" w:cs="Open Sans"/>
          <w:sz w:val="22"/>
          <w:szCs w:val="22"/>
        </w:rPr>
      </w:r>
    </w:p>
    <w:p w:rsidR="2956656D" w:rsidP="2956656D" w:rsidRDefault="2956656D" w14:paraId="6C841544" w14:textId="584C4811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ind w:left="0" w:right="0" w:firstLine="0"/>
        <w:rPr>
          <w:rFonts w:ascii="Open Sans" w:hAnsi="Open Sans" w:eastAsia="Open Sans" w:cs="Open Sans"/>
          <w:b w:val="1"/>
          <w:bCs w:val="1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2956656D" w14:paraId="270E0AEE" wp14:textId="30B08DEB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0" w:right="0" w:firstLine="0"/>
        <w:rPr>
          <w:rFonts w:ascii="Open Sans" w:hAnsi="Open Sans" w:cs="Open Sans"/>
          <w:sz w:val="22"/>
          <w:szCs w:val="22"/>
        </w:rPr>
      </w:pPr>
      <w:r w:rsidRPr="1D341324" w:rsidR="1D341324">
        <w:rPr>
          <w:rFonts w:ascii="Open Sans" w:hAnsi="Open Sans" w:eastAsia="Open Sans" w:cs="Open Sans"/>
          <w:b w:val="1"/>
          <w:bCs w:val="1"/>
          <w:color w:val="000000"/>
          <w:sz w:val="22"/>
          <w:szCs w:val="22"/>
        </w:rPr>
        <w:t xml:space="preserve">Liberté de création</w:t>
      </w:r>
      <w:r w:rsidR="1D341324">
        <w:rPr>
          <w:rFonts w:ascii="Open Sans" w:hAnsi="Open Sans" w:eastAsia="Open Sans" w:cs="Open Sans"/>
          <w:color w:val="000000"/>
          <w:sz w:val="22"/>
          <w:szCs w:val="22"/>
        </w:rPr>
        <w:t xml:space="preserve"> : les deux axes ne sont que des </w:t>
      </w:r>
      <w:r w:rsidRPr="1D341324" w:rsidR="1D341324">
        <w:rPr>
          <w:rFonts w:ascii="Open Sans" w:hAnsi="Open Sans" w:eastAsia="Open Sans" w:cs="Open Sans"/>
          <w:b w:val="1"/>
          <w:bCs w:val="1"/>
          <w:color w:val="000000"/>
          <w:sz w:val="22"/>
          <w:szCs w:val="22"/>
        </w:rPr>
        <w:t xml:space="preserve">pistes possibles</w:t>
      </w:r>
      <w:r w:rsidR="1D341324">
        <w:rPr>
          <w:rFonts w:ascii="Open Sans" w:hAnsi="Open Sans" w:eastAsia="Open Sans" w:cs="Open Sans"/>
          <w:color w:val="000000"/>
          <w:sz w:val="22"/>
          <w:szCs w:val="22"/>
        </w:rPr>
        <w:t xml:space="preserve">.</w:t>
      </w:r>
      <w:r>
        <w:rPr>
          <w:rFonts w:ascii="Open Sans" w:hAnsi="Open Sans" w:eastAsia="Open Sans" w:cs="Open Sans"/>
          <w:color w:val="000000"/>
          <w:sz w:val="22"/>
          <w:szCs w:val="22"/>
        </w:rPr>
        <w:br/>
      </w:r>
      <w:r w:rsidR="1D341324">
        <w:rPr>
          <w:rFonts w:ascii="Open Sans" w:hAnsi="Open Sans" w:eastAsia="Open Sans" w:cs="Open Sans"/>
          <w:color w:val="000000"/>
          <w:sz w:val="22"/>
          <w:szCs w:val="22"/>
        </w:rPr>
        <w:t xml:space="preserve">Vous </w:t>
      </w:r>
      <w:r w:rsidR="1D341324">
        <w:rPr>
          <w:rFonts w:ascii="Open Sans" w:hAnsi="Open Sans" w:eastAsia="Open Sans" w:cs="Open Sans"/>
          <w:color w:val="000000"/>
          <w:sz w:val="22"/>
          <w:szCs w:val="22"/>
        </w:rPr>
        <w:t xml:space="preserve">êtes libre de</w:t>
      </w:r>
      <w:r w:rsidR="1D341324">
        <w:rPr>
          <w:rFonts w:ascii="Open Sans" w:hAnsi="Open Sans" w:eastAsia="Open Sans" w:cs="Open Sans"/>
          <w:color w:val="000000"/>
          <w:sz w:val="22"/>
          <w:szCs w:val="22"/>
        </w:rPr>
        <w:t xml:space="preserve"> choisir ou de mixer entre les problématiques selon votre intérêt</w:t>
      </w:r>
      <w:r w:rsidRPr="2956656D" w:rsidR="5B1F93E1">
        <w:rPr>
          <w:rFonts w:ascii="Open Sans" w:hAnsi="Open Sans" w:eastAsia="Open Sans" w:cs="Open Sans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P="2956656D" w14:paraId="50E1904B" wp14:textId="2605B401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0" w:right="0" w:firstLine="0"/>
        <w:rPr>
          <w:rFonts w:ascii="Open Sans" w:hAnsi="Open Sans" w:eastAsia="Open Sans" w:cs="Open Sans"/>
          <w:color w:val="000000" w:themeColor="text1" w:themeTint="FF" w:themeShade="FF"/>
          <w:sz w:val="22"/>
          <w:szCs w:val="22"/>
        </w:rPr>
      </w:pP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equalWidth="1" w:space="708" w:num="1" w:sep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0A37501D" wp14:textId="77777777"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 xmlns:wp14="http://schemas.microsoft.com/office/word/2010/wordml" w14:paraId="5DAB6C7B" wp14:textId="77777777"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02EB378F" wp14:textId="77777777"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 xmlns:wp14="http://schemas.microsoft.com/office/word/2010/wordml" w14:paraId="6A05A809" wp14:textId="77777777"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3cAoXB4K" int2:invalidationBookmarkName="" int2:hashCode="yl7HfW8r182Ind" int2:id="i3aG2Hr9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2">
    <w:nsid w:val="4f36e1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c48d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d5d7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3d6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ad660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0560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de5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isLgl w:val="false"/>
      <w:lvlJc w:val="left"/>
      <w:lvlText w:val="·"/>
      <w:numFmt w:val="bullet"/>
      <w:pPr>
        <w:pBdr/>
        <w:spacing/>
        <w:ind w:left="709" w:hanging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29" w:hanging="36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left="2149" w:hanging="3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left="2869" w:hanging="36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589" w:hanging="36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left="4309" w:hanging="3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left="5029" w:hanging="36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49" w:hanging="3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left="6469" w:hanging="360"/>
      </w:pPr>
      <w:rPr>
        <w:rFonts w:hint="default" w:ascii="Wingdings" w:hAnsi="Wingdings" w:eastAsia="Wingdings" w:cs="Wingdings"/>
      </w:rPr>
      <w:start w:val="1"/>
      <w:suff w:val="tab"/>
    </w:lvl>
    <w:nsid w:val="67f49ff6"/>
  </w:abstractNum>
  <w:abstractNum w:abstractNumId="1">
    <w:lvl w:ilvl="0">
      <w:isLgl w:val="false"/>
      <w:lvlJc w:val="left"/>
      <w:lvlText w:val="·"/>
      <w:numFmt w:val="bullet"/>
      <w:pPr>
        <w:pBdr/>
        <w:spacing/>
        <w:ind w:left="709" w:hanging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29" w:hanging="36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left="2149" w:hanging="3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left="2869" w:hanging="36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589" w:hanging="36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left="4309" w:hanging="3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left="5029" w:hanging="36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49" w:hanging="3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left="6469" w:hanging="360"/>
      </w:pPr>
      <w:rPr>
        <w:rFonts w:hint="default" w:ascii="Wingdings" w:hAnsi="Wingdings" w:eastAsia="Wingdings" w:cs="Wingdings"/>
      </w:rPr>
      <w:start w:val="1"/>
      <w:suff w:val="tab"/>
    </w:lvl>
    <w:nsid w:val="43272e8e"/>
  </w:abstractNum>
  <w:abstractNum w:abstractNumId="2">
    <w:lvl w:ilvl="0">
      <w:isLgl w:val="false"/>
      <w:lvlJc w:val="left"/>
      <w:lvlText w:val="·"/>
      <w:numFmt w:val="bullet"/>
      <w:pPr>
        <w:pBdr/>
        <w:spacing/>
        <w:ind w:left="709" w:hanging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29" w:hanging="36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left="2149" w:hanging="3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left="2869" w:hanging="36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589" w:hanging="36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left="4309" w:hanging="3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left="5029" w:hanging="36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49" w:hanging="3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left="6469" w:hanging="360"/>
      </w:pPr>
      <w:rPr>
        <w:rFonts w:hint="default" w:ascii="Wingdings" w:hAnsi="Wingdings" w:eastAsia="Wingdings" w:cs="Wingdings"/>
      </w:rPr>
      <w:start w:val="1"/>
      <w:suff w:val="tab"/>
    </w:lvl>
    <w:nsid w:val="287fedd7"/>
  </w:abstractNum>
  <w:abstractNum w:abstractNumId="3">
    <w:lvl w:ilvl="0">
      <w:isLgl w:val="false"/>
      <w:lvlJc w:val="right"/>
      <w:lvlText w:val="%1."/>
      <w:numFmt w:val="decimal"/>
      <w:pPr>
        <w:pBdr/>
        <w:spacing/>
        <w:ind w:left="709" w:hanging="360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left="1429" w:hanging="360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left="2149" w:hanging="360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left="2869" w:hanging="360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left="3589" w:hanging="360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left="4309" w:hanging="360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left="5029" w:hanging="360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left="5749" w:hanging="360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left="6469" w:hanging="360"/>
      </w:pPr>
      <w:rPr/>
      <w:start w:val="1"/>
      <w:suff w:val="tab"/>
    </w:lvl>
    <w:nsid w:val="7bbe9a5e"/>
  </w:abstractNum>
  <w:abstractNum w:abstractNumId="4">
    <w:lvl w:ilvl="0">
      <w:isLgl w:val="false"/>
      <w:lvlJc w:val="left"/>
      <w:lvlText w:val="·"/>
      <w:numFmt w:val="bullet"/>
      <w:pPr>
        <w:pBdr/>
        <w:spacing/>
        <w:ind w:left="709" w:hanging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29" w:hanging="36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left="2149" w:hanging="3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left="2869" w:hanging="36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589" w:hanging="36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left="4309" w:hanging="3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left="5029" w:hanging="36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49" w:hanging="3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left="6469" w:hanging="360"/>
      </w:pPr>
      <w:rPr>
        <w:rFonts w:hint="default" w:ascii="Wingdings" w:hAnsi="Wingdings" w:eastAsia="Wingdings" w:cs="Wingdings"/>
      </w:rPr>
      <w:start w:val="1"/>
      <w:suff w:val="tab"/>
    </w:lvl>
    <w:nsid w:val="5eab5b6c"/>
  </w:abstractNum>
  <w:abstractNum w:abstractNumId="5">
    <w:lvl w:ilvl="0">
      <w:isLgl w:val="false"/>
      <w:lvlJc w:val="right"/>
      <w:lvlText w:val="%1."/>
      <w:numFmt w:val="decimal"/>
      <w:pPr>
        <w:pBdr/>
        <w:spacing/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left="1429" w:hanging="360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left="2149" w:hanging="180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left="2869" w:hanging="360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left="3589" w:hanging="360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left="4309" w:hanging="180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left="5029" w:hanging="360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left="5749" w:hanging="360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left="6469" w:hanging="180"/>
      </w:pPr>
      <w:rPr/>
      <w:start w:val="1"/>
      <w:suff w:val="tab"/>
    </w:lvl>
    <w:nsid w:val="42301f32"/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970FE"/>
    <w:rsid w:val="00C3589D"/>
    <w:rsid w:val="0A400A09"/>
    <w:rsid w:val="0A7E7DD5"/>
    <w:rsid w:val="0A7E7DD5"/>
    <w:rsid w:val="0A8CC31E"/>
    <w:rsid w:val="11978F6F"/>
    <w:rsid w:val="12872C31"/>
    <w:rsid w:val="139E8ABB"/>
    <w:rsid w:val="16CD6743"/>
    <w:rsid w:val="16CD6743"/>
    <w:rsid w:val="1818ABB3"/>
    <w:rsid w:val="1CFE9C4C"/>
    <w:rsid w:val="1CFE9C4C"/>
    <w:rsid w:val="1D341324"/>
    <w:rsid w:val="213E4A77"/>
    <w:rsid w:val="2830992B"/>
    <w:rsid w:val="2956656D"/>
    <w:rsid w:val="29B0CE2F"/>
    <w:rsid w:val="2B0E9A7F"/>
    <w:rsid w:val="2CE5FFF7"/>
    <w:rsid w:val="2CE5FFF7"/>
    <w:rsid w:val="2FB79BD1"/>
    <w:rsid w:val="32CAE6F2"/>
    <w:rsid w:val="3397ACF8"/>
    <w:rsid w:val="36A9C20C"/>
    <w:rsid w:val="39A4A98A"/>
    <w:rsid w:val="3A7F13DD"/>
    <w:rsid w:val="3B2970FE"/>
    <w:rsid w:val="414D3D42"/>
    <w:rsid w:val="43F0A8CB"/>
    <w:rsid w:val="44760E4F"/>
    <w:rsid w:val="490746AD"/>
    <w:rsid w:val="49BBF6FF"/>
    <w:rsid w:val="4B21EEB4"/>
    <w:rsid w:val="4DE03580"/>
    <w:rsid w:val="5067E256"/>
    <w:rsid w:val="50BB9650"/>
    <w:rsid w:val="5837AE98"/>
    <w:rsid w:val="5995908F"/>
    <w:rsid w:val="5AE9434C"/>
    <w:rsid w:val="5B1F93E1"/>
    <w:rsid w:val="64392BBA"/>
    <w:rsid w:val="6612DC3C"/>
    <w:rsid w:val="68AAB5C9"/>
    <w:rsid w:val="69CE60D8"/>
    <w:rsid w:val="6AAA6B4B"/>
    <w:rsid w:val="6D96748C"/>
    <w:rsid w:val="6DE9D624"/>
    <w:rsid w:val="6DE9D624"/>
    <w:rsid w:val="70354570"/>
    <w:rsid w:val="70354570"/>
    <w:rsid w:val="703FAF56"/>
    <w:rsid w:val="703FAF56"/>
    <w:rsid w:val="70778BA6"/>
    <w:rsid w:val="76069E27"/>
    <w:rsid w:val="78EDF31F"/>
    <w:rsid w:val="7ACE4EF7"/>
    <w:rsid w:val="7CFADD00"/>
  </w:rsids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  <w14:docId w14:val="4126F1AB"/>
  <w15:docId w15:val="{8DC27F10-3EB8-41AD-AF0B-79992C77D9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before="0" w:beforeAutospacing="0" w:after="200" w:after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before="360" w:after="8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before="160" w:after="8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before="160" w:after="8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before="80" w:after="4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before="80" w:after="4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before="40" w:after="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before="40" w:after="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webSettings" Target="webSettings.xml" Id="rId3" /><Relationship Type="http://schemas.openxmlformats.org/officeDocument/2006/relationships/footnotes" Target="footnotes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Id6" /><Relationship Type="http://schemas.openxmlformats.org/officeDocument/2006/relationships/customXml" Target="../customXml/item3.xml" Id="rId11" /><Relationship Type="http://schemas.openxmlformats.org/officeDocument/2006/relationships/theme" Target="theme/theme1.xml" Id="rId5" /><Relationship Type="http://schemas.openxmlformats.org/officeDocument/2006/relationships/customXml" Target="../customXml/item2.xml" Id="rId10" /><Relationship Type="http://schemas.openxmlformats.org/officeDocument/2006/relationships/fontTable" Target="fontTable.xml" Id="rId4" /><Relationship Type="http://schemas.openxmlformats.org/officeDocument/2006/relationships/customXml" Target="../customXml/item1.xml" Id="rId9" /><Relationship Type="http://schemas.microsoft.com/office/2020/10/relationships/intelligence" Target="intelligence2.xml" Id="R9ca8937a407b41cd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3BFA9A83C25C42AE465117D5B5F044" ma:contentTypeVersion="11" ma:contentTypeDescription="Crée un document." ma:contentTypeScope="" ma:versionID="c25a14ae7b73bff7546767c34a628814">
  <xsd:schema xmlns:xsd="http://www.w3.org/2001/XMLSchema" xmlns:xs="http://www.w3.org/2001/XMLSchema" xmlns:p="http://schemas.microsoft.com/office/2006/metadata/properties" xmlns:ns2="90b41c16-b078-4ec3-a86e-56095b0c2a2c" xmlns:ns3="77f1bfec-dee6-4aa0-ad93-757514dbbf45" targetNamespace="http://schemas.microsoft.com/office/2006/metadata/properties" ma:root="true" ma:fieldsID="2661874e8e6d183316a62a65489fe520" ns2:_="" ns3:_="">
    <xsd:import namespace="90b41c16-b078-4ec3-a86e-56095b0c2a2c"/>
    <xsd:import namespace="77f1bfec-dee6-4aa0-ad93-757514dbbf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41c16-b078-4ec3-a86e-56095b0c2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a15965ba-1613-4136-8bdd-fc8f5db62c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1bfec-dee6-4aa0-ad93-757514dbbf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138b91e-292f-41f7-9071-68599b48f311}" ma:internalName="TaxCatchAll" ma:showField="CatchAllData" ma:web="77f1bfec-dee6-4aa0-ad93-757514dbbf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f1bfec-dee6-4aa0-ad93-757514dbbf45" xsi:nil="true"/>
    <lcf76f155ced4ddcb4097134ff3c332f xmlns="90b41c16-b078-4ec3-a86e-56095b0c2a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67442C-9FDD-4B6B-B6E6-1FA52210F95B}"/>
</file>

<file path=customXml/itemProps2.xml><?xml version="1.0" encoding="utf-8"?>
<ds:datastoreItem xmlns:ds="http://schemas.openxmlformats.org/officeDocument/2006/customXml" ds:itemID="{9E63AF8E-BD59-45DE-AB4E-9C95AB2787D5}"/>
</file>

<file path=customXml/itemProps3.xml><?xml version="1.0" encoding="utf-8"?>
<ds:datastoreItem xmlns:ds="http://schemas.openxmlformats.org/officeDocument/2006/customXml" ds:itemID="{5A6FBE90-CDDE-4BBE-8D58-A7D9E3B6C1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0</ap:ScaleCrop>
  <ap:SharedDoc>0</ap:SharedDoc>
  <ap:HyperlinksChanged>0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Jules Tison</lastModifiedBy>
  <revision>6</revision>
  <dcterms:modified xsi:type="dcterms:W3CDTF">2025-07-01T12:45:16.9380699Z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0x0101006B3BFA9A83C25C42AE465117D5B5F044</vt:lpwstr>
  </property>
  <property fmtid="{D5CDD505-2E9C-101B-9397-08002B2CF9AE}" pid="3" name="MediaServiceImageTags">
    <vt:lpwstr/>
  </property>
</Properties>
</file>