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4C731" w14:textId="77777777" w:rsidR="007E775F" w:rsidRDefault="007E775F">
      <w:pPr>
        <w:spacing w:before="1500"/>
      </w:pPr>
    </w:p>
    <w:p w14:paraId="2DB4C732" w14:textId="77777777" w:rsidR="007E775F" w:rsidRDefault="00922C28">
      <w:pPr>
        <w:jc w:val="center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Chatbot PROCON</w:t>
      </w:r>
    </w:p>
    <w:p w14:paraId="2DB4C733" w14:textId="77777777" w:rsidR="007E775F" w:rsidRDefault="00922C28">
      <w:pPr>
        <w:spacing w:before="2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Especificação de Requisitos</w:t>
      </w:r>
    </w:p>
    <w:p w14:paraId="2DB4C734" w14:textId="77777777" w:rsidR="007E775F" w:rsidRDefault="00922C28">
      <w:pPr>
        <w:spacing w:before="150"/>
        <w:jc w:val="center"/>
      </w:pPr>
      <w:r>
        <w:rPr>
          <w:rFonts w:ascii="Calibri" w:eastAsia="Calibri" w:hAnsi="Calibri" w:cs="Calibri"/>
          <w:i/>
          <w:iCs/>
          <w:sz w:val="24"/>
          <w:szCs w:val="24"/>
        </w:rPr>
        <w:t>Requisitos Funcionais, Não Funcionais e Restrições de Projeto</w:t>
      </w:r>
    </w:p>
    <w:p w14:paraId="2DB4C735" w14:textId="77777777" w:rsidR="007E775F" w:rsidRDefault="00922C28">
      <w:pPr>
        <w:spacing w:before="400"/>
        <w:jc w:val="center"/>
      </w:pPr>
      <w:r>
        <w:rPr>
          <w:rFonts w:ascii="Calibri" w:eastAsia="Calibri" w:hAnsi="Calibri" w:cs="Calibri"/>
          <w:sz w:val="22"/>
          <w:szCs w:val="22"/>
        </w:rPr>
        <w:t>Data: 21 de Agosto de 2026</w:t>
      </w:r>
    </w:p>
    <w:p w14:paraId="2DB4C736" w14:textId="77777777" w:rsidR="007E775F" w:rsidRDefault="007E775F">
      <w:pPr>
        <w:pageBreakBefore/>
      </w:pPr>
    </w:p>
    <w:p w14:paraId="2DB4C737" w14:textId="77777777" w:rsidR="007E775F" w:rsidRDefault="00922C28">
      <w:pPr>
        <w:pStyle w:val="Ttulo1"/>
        <w:spacing w:before="300" w:after="150"/>
      </w:pPr>
      <w:r>
        <w:t>1. Introdução</w:t>
      </w:r>
    </w:p>
    <w:p w14:paraId="2DB4C738" w14:textId="33D412B2" w:rsidR="007E775F" w:rsidRDefault="00922C28">
      <w:pPr>
        <w:spacing w:after="150"/>
      </w:pPr>
      <w:r>
        <w:rPr>
          <w:rFonts w:ascii="Calibri" w:eastAsia="Calibri" w:hAnsi="Calibri" w:cs="Calibri"/>
          <w:sz w:val="22"/>
          <w:szCs w:val="22"/>
        </w:rPr>
        <w:t>Este documento formaliza os requisitos do Chatbot PROCON a partir do escopo definido no Roadmap de Desenvolvimento Detalhado</w:t>
      </w:r>
      <w:r>
        <w:rPr>
          <w:rFonts w:ascii="Calibri" w:eastAsia="Calibri" w:hAnsi="Calibri" w:cs="Calibri"/>
          <w:sz w:val="22"/>
          <w:szCs w:val="22"/>
        </w:rPr>
        <w:t>. Os requisitos são organizados em Funcionais (RF), Não Funcionais (RNF) e Restrições de Projeto (</w:t>
      </w:r>
      <w:r>
        <w:rPr>
          <w:rFonts w:ascii="Calibri" w:eastAsia="Calibri" w:hAnsi="Calibri" w:cs="Calibri"/>
          <w:sz w:val="22"/>
          <w:szCs w:val="22"/>
        </w:rPr>
        <w:t>RP), mantendo a mesma codificação de rastreabilidade utilizada no roadmap para facilitar o vínculo entre requisito, sprint de implementação e critério de aceite.</w:t>
      </w:r>
    </w:p>
    <w:p w14:paraId="2DB4C73A" w14:textId="77777777" w:rsidR="007E775F" w:rsidRDefault="00922C28">
      <w:pPr>
        <w:pStyle w:val="Ttulo1"/>
        <w:spacing w:before="300" w:after="150"/>
      </w:pPr>
      <w:r>
        <w:t>2. Requisitos Funcionais (RF)</w:t>
      </w:r>
    </w:p>
    <w:p w14:paraId="2DB4C73B" w14:textId="77777777" w:rsidR="007E775F" w:rsidRDefault="00922C28">
      <w:pPr>
        <w:spacing w:after="150"/>
      </w:pPr>
      <w:r>
        <w:rPr>
          <w:rFonts w:ascii="Calibri" w:eastAsia="Calibri" w:hAnsi="Calibri" w:cs="Calibri"/>
          <w:sz w:val="22"/>
          <w:szCs w:val="22"/>
        </w:rPr>
        <w:t>Definem o que o sistema deve fazer.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50"/>
        <w:gridCol w:w="5600"/>
      </w:tblGrid>
      <w:tr w:rsidR="007E775F" w14:paraId="2DB4C7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F4E79"/>
          </w:tcPr>
          <w:p w14:paraId="2DB4C73C" w14:textId="77777777" w:rsidR="007E775F" w:rsidRDefault="00922C28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650" w:type="dxa"/>
            <w:shd w:val="clear" w:color="auto" w:fill="1F4E79"/>
          </w:tcPr>
          <w:p w14:paraId="2DB4C73D" w14:textId="77777777" w:rsidR="007E775F" w:rsidRDefault="00922C28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5600" w:type="dxa"/>
            <w:shd w:val="clear" w:color="auto" w:fill="1F4E79"/>
          </w:tcPr>
          <w:p w14:paraId="2DB4C73E" w14:textId="77777777" w:rsidR="007E775F" w:rsidRDefault="00922C28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7E775F" w14:paraId="2DB4C7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DB4C740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RF01</w:t>
            </w:r>
          </w:p>
        </w:tc>
        <w:tc>
          <w:tcPr>
            <w:tcW w:w="2650" w:type="dxa"/>
          </w:tcPr>
          <w:p w14:paraId="2DB4C741" w14:textId="77777777" w:rsidR="007E775F" w:rsidRDefault="00922C28">
            <w:r>
              <w:rPr>
                <w:rFonts w:ascii="Calibri" w:eastAsia="Calibri" w:hAnsi="Calibri" w:cs="Calibri"/>
              </w:rPr>
              <w:t>Integração com WhatsApp Cloud API</w:t>
            </w:r>
          </w:p>
        </w:tc>
        <w:tc>
          <w:tcPr>
            <w:tcW w:w="5600" w:type="dxa"/>
          </w:tcPr>
          <w:p w14:paraId="2DB4C742" w14:textId="77777777" w:rsidR="007E775F" w:rsidRDefault="00922C28">
            <w:r>
              <w:rPr>
                <w:rFonts w:ascii="Calibri" w:eastAsia="Calibri" w:hAnsi="Calibri" w:cs="Calibri"/>
              </w:rPr>
              <w:t>O sistema deve receber e enviar mensagens de texto e listas interativas (botões/menus) via WhatsApp, através de webhooks REST (GET para verificação, POST para recebimento).</w:t>
            </w:r>
          </w:p>
        </w:tc>
      </w:tr>
      <w:tr w:rsidR="007E775F" w14:paraId="2DB4C7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CE6F1"/>
          </w:tcPr>
          <w:p w14:paraId="2DB4C744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RF02</w:t>
            </w:r>
          </w:p>
        </w:tc>
        <w:tc>
          <w:tcPr>
            <w:tcW w:w="2650" w:type="dxa"/>
            <w:shd w:val="clear" w:color="auto" w:fill="DCE6F1"/>
          </w:tcPr>
          <w:p w14:paraId="2DB4C745" w14:textId="77777777" w:rsidR="007E775F" w:rsidRDefault="00922C28">
            <w:r>
              <w:rPr>
                <w:rFonts w:ascii="Calibri" w:eastAsia="Calibri" w:hAnsi="Calibri" w:cs="Calibri"/>
              </w:rPr>
              <w:t>Motor de navegação por árvore de decisão</w:t>
            </w:r>
          </w:p>
        </w:tc>
        <w:tc>
          <w:tcPr>
            <w:tcW w:w="5600" w:type="dxa"/>
            <w:shd w:val="clear" w:color="auto" w:fill="DCE6F1"/>
          </w:tcPr>
          <w:p w14:paraId="2DB4C746" w14:textId="77777777" w:rsidR="007E775F" w:rsidRDefault="00922C28">
            <w:r>
              <w:rPr>
                <w:rFonts w:ascii="Calibri" w:eastAsia="Calibri" w:hAnsi="Calibri" w:cs="Calibri"/>
              </w:rPr>
              <w:t>O sistema deve interpretar uma estrutura de fluxo em árvore (nós, perguntas, alternativas), exibindo opções ao usuário e avançando para o próximo nó conforme a resposta recebida.</w:t>
            </w:r>
          </w:p>
        </w:tc>
      </w:tr>
      <w:tr w:rsidR="007E775F" w14:paraId="2DB4C7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DB4C748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RF03</w:t>
            </w:r>
          </w:p>
        </w:tc>
        <w:tc>
          <w:tcPr>
            <w:tcW w:w="2650" w:type="dxa"/>
          </w:tcPr>
          <w:p w14:paraId="2DB4C749" w14:textId="77777777" w:rsidR="007E775F" w:rsidRDefault="00922C28">
            <w:r>
              <w:rPr>
                <w:rFonts w:ascii="Calibri" w:eastAsia="Calibri" w:hAnsi="Calibri" w:cs="Calibri"/>
              </w:rPr>
              <w:t>Gerenciamento de estado de ses</w:t>
            </w:r>
            <w:r>
              <w:rPr>
                <w:rFonts w:ascii="Calibri" w:eastAsia="Calibri" w:hAnsi="Calibri" w:cs="Calibri"/>
              </w:rPr>
              <w:t>são</w:t>
            </w:r>
          </w:p>
        </w:tc>
        <w:tc>
          <w:tcPr>
            <w:tcW w:w="5600" w:type="dxa"/>
          </w:tcPr>
          <w:p w14:paraId="2DB4C74A" w14:textId="77777777" w:rsidR="007E775F" w:rsidRDefault="00922C28">
            <w:r>
              <w:rPr>
                <w:rFonts w:ascii="Calibri" w:eastAsia="Calibri" w:hAnsi="Calibri" w:cs="Calibri"/>
              </w:rPr>
              <w:t>O sistema deve rastrear a posição atual de cada usuário dentro do fluxo de conversa, identificado pelo número de telefone, mantendo o estado entre mensagens.</w:t>
            </w:r>
          </w:p>
        </w:tc>
      </w:tr>
      <w:tr w:rsidR="007E775F" w14:paraId="2DB4C7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CE6F1"/>
          </w:tcPr>
          <w:p w14:paraId="2DB4C74C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RF04</w:t>
            </w:r>
          </w:p>
        </w:tc>
        <w:tc>
          <w:tcPr>
            <w:tcW w:w="2650" w:type="dxa"/>
            <w:shd w:val="clear" w:color="auto" w:fill="DCE6F1"/>
          </w:tcPr>
          <w:p w14:paraId="2DB4C74D" w14:textId="77777777" w:rsidR="007E775F" w:rsidRDefault="00922C28">
            <w:r>
              <w:rPr>
                <w:rFonts w:ascii="Calibri" w:eastAsia="Calibri" w:hAnsi="Calibri" w:cs="Calibri"/>
              </w:rPr>
              <w:t>Resposta orientadora consolidada</w:t>
            </w:r>
          </w:p>
        </w:tc>
        <w:tc>
          <w:tcPr>
            <w:tcW w:w="5600" w:type="dxa"/>
            <w:shd w:val="clear" w:color="auto" w:fill="DCE6F1"/>
          </w:tcPr>
          <w:p w14:paraId="2DB4C74E" w14:textId="77777777" w:rsidR="007E775F" w:rsidRDefault="00922C28">
            <w:r>
              <w:rPr>
                <w:rFonts w:ascii="Calibri" w:eastAsia="Calibri" w:hAnsi="Calibri" w:cs="Calibri"/>
              </w:rPr>
              <w:t>Ao final do fluxo, o sistema deve gerar uma resposta resumindo o caminho percorrido pelo usuário e indicando os próximos passos recomendados.</w:t>
            </w:r>
          </w:p>
        </w:tc>
      </w:tr>
      <w:tr w:rsidR="007E775F" w14:paraId="2DB4C75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DB4C750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RF05</w:t>
            </w:r>
          </w:p>
        </w:tc>
        <w:tc>
          <w:tcPr>
            <w:tcW w:w="2650" w:type="dxa"/>
          </w:tcPr>
          <w:p w14:paraId="2DB4C751" w14:textId="77777777" w:rsidR="007E775F" w:rsidRDefault="00922C28">
            <w:r>
              <w:rPr>
                <w:rFonts w:ascii="Calibri" w:eastAsia="Calibri" w:hAnsi="Calibri" w:cs="Calibri"/>
              </w:rPr>
              <w:t>Geração textual explicativa via LLM</w:t>
            </w:r>
          </w:p>
        </w:tc>
        <w:tc>
          <w:tcPr>
            <w:tcW w:w="5600" w:type="dxa"/>
          </w:tcPr>
          <w:p w14:paraId="2DB4C752" w14:textId="77777777" w:rsidR="007E775F" w:rsidRDefault="00922C28">
            <w:r>
              <w:rPr>
                <w:rFonts w:ascii="Calibri" w:eastAsia="Calibri" w:hAnsi="Calibri" w:cs="Calibri"/>
              </w:rPr>
              <w:t>O sistema deve utilizar um modelo de linguagem local (Ollama) para reescrever/formatar a resposta final de forma amigável, a partir de um prompt restrito.</w:t>
            </w:r>
          </w:p>
        </w:tc>
      </w:tr>
      <w:tr w:rsidR="007E775F" w14:paraId="2DB4C75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CE6F1"/>
          </w:tcPr>
          <w:p w14:paraId="2DB4C754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RF06</w:t>
            </w:r>
          </w:p>
        </w:tc>
        <w:tc>
          <w:tcPr>
            <w:tcW w:w="2650" w:type="dxa"/>
            <w:shd w:val="clear" w:color="auto" w:fill="DCE6F1"/>
          </w:tcPr>
          <w:p w14:paraId="2DB4C755" w14:textId="77777777" w:rsidR="007E775F" w:rsidRDefault="00922C28">
            <w:r>
              <w:rPr>
                <w:rFonts w:ascii="Calibri" w:eastAsia="Calibri" w:hAnsi="Calibri" w:cs="Calibri"/>
              </w:rPr>
              <w:t>Registro de interações (logs)</w:t>
            </w:r>
          </w:p>
        </w:tc>
        <w:tc>
          <w:tcPr>
            <w:tcW w:w="5600" w:type="dxa"/>
            <w:shd w:val="clear" w:color="auto" w:fill="DCE6F1"/>
          </w:tcPr>
          <w:p w14:paraId="2DB4C756" w14:textId="77777777" w:rsidR="007E775F" w:rsidRDefault="00922C28">
            <w:r>
              <w:rPr>
                <w:rFonts w:ascii="Calibri" w:eastAsia="Calibri" w:hAnsi="Calibri" w:cs="Calibri"/>
              </w:rPr>
              <w:t>O sistema deve armazenar de forma estruturada no banco de dados as escolhas feitas por cada usuário ao longo do fluxo, para fins de auditoria e análise.</w:t>
            </w:r>
          </w:p>
        </w:tc>
      </w:tr>
      <w:tr w:rsidR="007E775F" w14:paraId="2DB4C7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DB4C758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RF07</w:t>
            </w:r>
          </w:p>
        </w:tc>
        <w:tc>
          <w:tcPr>
            <w:tcW w:w="2650" w:type="dxa"/>
          </w:tcPr>
          <w:p w14:paraId="2DB4C759" w14:textId="77777777" w:rsidR="007E775F" w:rsidRDefault="00922C28">
            <w:r>
              <w:rPr>
                <w:rFonts w:ascii="Calibri" w:eastAsia="Calibri" w:hAnsi="Calibri" w:cs="Calibri"/>
              </w:rPr>
              <w:t>Painel administrativo (CRUD de fluxos)</w:t>
            </w:r>
          </w:p>
        </w:tc>
        <w:tc>
          <w:tcPr>
            <w:tcW w:w="5600" w:type="dxa"/>
          </w:tcPr>
          <w:p w14:paraId="2DB4C75A" w14:textId="77777777" w:rsidR="007E775F" w:rsidRDefault="00922C28">
            <w:r>
              <w:rPr>
                <w:rFonts w:ascii="Calibri" w:eastAsia="Calibri" w:hAnsi="Calibri" w:cs="Calibri"/>
              </w:rPr>
              <w:t>O sistema deve oferecer uma interface web para que administradores do PROCON criem, editem e excluam nós, perguntas e alternativas de roteamento do fluxo decisório, sem necessidade de alteração de código.</w:t>
            </w:r>
          </w:p>
        </w:tc>
      </w:tr>
      <w:tr w:rsidR="007E775F" w14:paraId="2DB4C75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CE6F1"/>
          </w:tcPr>
          <w:p w14:paraId="2DB4C75C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RF08</w:t>
            </w:r>
          </w:p>
        </w:tc>
        <w:tc>
          <w:tcPr>
            <w:tcW w:w="2650" w:type="dxa"/>
            <w:shd w:val="clear" w:color="auto" w:fill="DCE6F1"/>
          </w:tcPr>
          <w:p w14:paraId="2DB4C75D" w14:textId="77777777" w:rsidR="007E775F" w:rsidRDefault="00922C28">
            <w:r>
              <w:rPr>
                <w:rFonts w:ascii="Calibri" w:eastAsia="Calibri" w:hAnsi="Calibri" w:cs="Calibri"/>
              </w:rPr>
              <w:t>Consentimento LGPD</w:t>
            </w:r>
          </w:p>
        </w:tc>
        <w:tc>
          <w:tcPr>
            <w:tcW w:w="5600" w:type="dxa"/>
            <w:shd w:val="clear" w:color="auto" w:fill="DCE6F1"/>
          </w:tcPr>
          <w:p w14:paraId="2DB4C75E" w14:textId="77777777" w:rsidR="007E775F" w:rsidRDefault="00922C28">
            <w:r>
              <w:rPr>
                <w:rFonts w:ascii="Calibri" w:eastAsia="Calibri" w:hAnsi="Calibri" w:cs="Calibri"/>
              </w:rPr>
              <w:t>O sistema deve apresentar termo de uso e coletar o consentimento explícito do usuário antes de iniciar qualquer atendimento.</w:t>
            </w:r>
          </w:p>
        </w:tc>
      </w:tr>
    </w:tbl>
    <w:p w14:paraId="2DB4C760" w14:textId="77777777" w:rsidR="007E775F" w:rsidRDefault="00922C28">
      <w:pPr>
        <w:pStyle w:val="Ttulo1"/>
        <w:spacing w:before="300" w:after="150"/>
      </w:pPr>
      <w:r>
        <w:t>3. Requisitos Não Funcionais (RNF)</w:t>
      </w:r>
    </w:p>
    <w:p w14:paraId="2DB4C761" w14:textId="77777777" w:rsidR="007E775F" w:rsidRDefault="00922C28">
      <w:pPr>
        <w:spacing w:after="150"/>
      </w:pPr>
      <w:r>
        <w:rPr>
          <w:rFonts w:ascii="Calibri" w:eastAsia="Calibri" w:hAnsi="Calibri" w:cs="Calibri"/>
          <w:sz w:val="22"/>
          <w:szCs w:val="22"/>
        </w:rPr>
        <w:t>Definem atributos de qualidade do sistema: desempenho, segurança, usabilidade, escalabilidade e</w:t>
      </w:r>
      <w:r>
        <w:rPr>
          <w:rFonts w:ascii="Calibri" w:eastAsia="Calibri" w:hAnsi="Calibri" w:cs="Calibri"/>
          <w:sz w:val="22"/>
          <w:szCs w:val="22"/>
        </w:rPr>
        <w:t xml:space="preserve"> manutenibilidade.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50"/>
        <w:gridCol w:w="5600"/>
      </w:tblGrid>
      <w:tr w:rsidR="007E775F" w14:paraId="2DB4C7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F4E79"/>
          </w:tcPr>
          <w:p w14:paraId="2DB4C762" w14:textId="77777777" w:rsidR="007E775F" w:rsidRDefault="00922C28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650" w:type="dxa"/>
            <w:shd w:val="clear" w:color="auto" w:fill="1F4E79"/>
          </w:tcPr>
          <w:p w14:paraId="2DB4C763" w14:textId="77777777" w:rsidR="007E775F" w:rsidRDefault="00922C28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Categoria</w:t>
            </w:r>
          </w:p>
        </w:tc>
        <w:tc>
          <w:tcPr>
            <w:tcW w:w="5600" w:type="dxa"/>
            <w:shd w:val="clear" w:color="auto" w:fill="1F4E79"/>
          </w:tcPr>
          <w:p w14:paraId="2DB4C764" w14:textId="77777777" w:rsidR="007E775F" w:rsidRDefault="00922C28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7E775F" w14:paraId="2DB4C7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DB4C766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RNF01</w:t>
            </w:r>
          </w:p>
        </w:tc>
        <w:tc>
          <w:tcPr>
            <w:tcW w:w="2650" w:type="dxa"/>
          </w:tcPr>
          <w:p w14:paraId="2DB4C767" w14:textId="77777777" w:rsidR="007E775F" w:rsidRDefault="00922C28">
            <w:r>
              <w:rPr>
                <w:rFonts w:ascii="Calibri" w:eastAsia="Calibri" w:hAnsi="Calibri" w:cs="Calibri"/>
              </w:rPr>
              <w:t>Usabilidade</w:t>
            </w:r>
          </w:p>
        </w:tc>
        <w:tc>
          <w:tcPr>
            <w:tcW w:w="5600" w:type="dxa"/>
          </w:tcPr>
          <w:p w14:paraId="2DB4C768" w14:textId="77777777" w:rsidR="007E775F" w:rsidRDefault="00922C28">
            <w:r>
              <w:rPr>
                <w:rFonts w:ascii="Calibri" w:eastAsia="Calibri" w:hAnsi="Calibri" w:cs="Calibri"/>
              </w:rPr>
              <w:t>As mensagens do bot devem utilizar linguagem clara e objetiva; entradas inesperadas (áudio, imagem, texto livre fora do menu) devem ser tratadas com mensagens de fallback que reconduzam o usuário ao fluxo.</w:t>
            </w:r>
          </w:p>
        </w:tc>
      </w:tr>
      <w:tr w:rsidR="007E775F" w14:paraId="2DB4C76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CE6F1"/>
          </w:tcPr>
          <w:p w14:paraId="2DB4C76A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lastRenderedPageBreak/>
              <w:t>RNF02</w:t>
            </w:r>
          </w:p>
        </w:tc>
        <w:tc>
          <w:tcPr>
            <w:tcW w:w="2650" w:type="dxa"/>
            <w:shd w:val="clear" w:color="auto" w:fill="DCE6F1"/>
          </w:tcPr>
          <w:p w14:paraId="2DB4C76B" w14:textId="77777777" w:rsidR="007E775F" w:rsidRDefault="00922C28">
            <w:r>
              <w:rPr>
                <w:rFonts w:ascii="Calibri" w:eastAsia="Calibri" w:hAnsi="Calibri" w:cs="Calibri"/>
              </w:rPr>
              <w:t>Desempenho e Disponibilidade</w:t>
            </w:r>
          </w:p>
        </w:tc>
        <w:tc>
          <w:tcPr>
            <w:tcW w:w="5600" w:type="dxa"/>
            <w:shd w:val="clear" w:color="auto" w:fill="DCE6F1"/>
          </w:tcPr>
          <w:p w14:paraId="2DB4C76C" w14:textId="77777777" w:rsidR="007E775F" w:rsidRDefault="00922C28">
            <w:r>
              <w:rPr>
                <w:rFonts w:ascii="Calibri" w:eastAsia="Calibri" w:hAnsi="Calibri" w:cs="Calibri"/>
              </w:rPr>
              <w:t>O sistema deve suportar múltiplas conversas simultâneas sem apresentar timeouts perceptíveis ao usuário nem falhas de processamento.</w:t>
            </w:r>
          </w:p>
        </w:tc>
      </w:tr>
      <w:tr w:rsidR="007E775F" w14:paraId="2DB4C7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DB4C76E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RNF03</w:t>
            </w:r>
          </w:p>
        </w:tc>
        <w:tc>
          <w:tcPr>
            <w:tcW w:w="2650" w:type="dxa"/>
          </w:tcPr>
          <w:p w14:paraId="2DB4C76F" w14:textId="77777777" w:rsidR="007E775F" w:rsidRDefault="00922C28">
            <w:r>
              <w:rPr>
                <w:rFonts w:ascii="Calibri" w:eastAsia="Calibri" w:hAnsi="Calibri" w:cs="Calibri"/>
              </w:rPr>
              <w:t>Privacidade e Conformidade (LGPD)</w:t>
            </w:r>
          </w:p>
        </w:tc>
        <w:tc>
          <w:tcPr>
            <w:tcW w:w="5600" w:type="dxa"/>
          </w:tcPr>
          <w:p w14:paraId="2DB4C770" w14:textId="77777777" w:rsidR="007E775F" w:rsidRDefault="00922C28">
            <w:r>
              <w:rPr>
                <w:rFonts w:ascii="Calibri" w:eastAsia="Calibri" w:hAnsi="Calibri" w:cs="Calibri"/>
              </w:rPr>
              <w:t>O sistema deve coletar consentimento antes do tratame</w:t>
            </w:r>
            <w:r>
              <w:rPr>
                <w:rFonts w:ascii="Calibri" w:eastAsia="Calibri" w:hAnsi="Calibri" w:cs="Calibri"/>
              </w:rPr>
              <w:t>nto de dados pessoais e armazenar apenas os dados estritamente necessários ao atendimento.</w:t>
            </w:r>
          </w:p>
        </w:tc>
      </w:tr>
      <w:tr w:rsidR="007E775F" w14:paraId="2DB4C7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CE6F1"/>
          </w:tcPr>
          <w:p w14:paraId="2DB4C772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RNF04</w:t>
            </w:r>
          </w:p>
        </w:tc>
        <w:tc>
          <w:tcPr>
            <w:tcW w:w="2650" w:type="dxa"/>
            <w:shd w:val="clear" w:color="auto" w:fill="DCE6F1"/>
          </w:tcPr>
          <w:p w14:paraId="2DB4C773" w14:textId="77777777" w:rsidR="007E775F" w:rsidRDefault="00922C28">
            <w:r>
              <w:rPr>
                <w:rFonts w:ascii="Calibri" w:eastAsia="Calibri" w:hAnsi="Calibri" w:cs="Calibri"/>
              </w:rPr>
              <w:t>Transparência de caráter orientativo</w:t>
            </w:r>
          </w:p>
        </w:tc>
        <w:tc>
          <w:tcPr>
            <w:tcW w:w="5600" w:type="dxa"/>
            <w:shd w:val="clear" w:color="auto" w:fill="DCE6F1"/>
          </w:tcPr>
          <w:p w14:paraId="2DB4C774" w14:textId="77777777" w:rsidR="007E775F" w:rsidRDefault="00922C28">
            <w:r>
              <w:rPr>
                <w:rFonts w:ascii="Calibri" w:eastAsia="Calibri" w:hAnsi="Calibri" w:cs="Calibri"/>
              </w:rPr>
              <w:t>Mensagens-chave e a resposta final devem deixar explícito que o atendimento é orientativo e não substitui aconselhamento jurídico oficial.</w:t>
            </w:r>
          </w:p>
        </w:tc>
      </w:tr>
      <w:tr w:rsidR="007E775F" w14:paraId="2DB4C7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DB4C776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RNF05</w:t>
            </w:r>
          </w:p>
        </w:tc>
        <w:tc>
          <w:tcPr>
            <w:tcW w:w="2650" w:type="dxa"/>
          </w:tcPr>
          <w:p w14:paraId="2DB4C777" w14:textId="77777777" w:rsidR="007E775F" w:rsidRDefault="00922C28">
            <w:r>
              <w:rPr>
                <w:rFonts w:ascii="Calibri" w:eastAsia="Calibri" w:hAnsi="Calibri" w:cs="Calibri"/>
              </w:rPr>
              <w:t>Transparência de uso de IA</w:t>
            </w:r>
          </w:p>
        </w:tc>
        <w:tc>
          <w:tcPr>
            <w:tcW w:w="5600" w:type="dxa"/>
          </w:tcPr>
          <w:p w14:paraId="2DB4C778" w14:textId="77777777" w:rsidR="007E775F" w:rsidRDefault="00922C28">
            <w:r>
              <w:rPr>
                <w:rFonts w:ascii="Calibri" w:eastAsia="Calibri" w:hAnsi="Calibri" w:cs="Calibri"/>
              </w:rPr>
              <w:t>Mensagens cujo texto foi gerado/formatado por LLM devem trazer identificação visual clara (ex.: ícone/assinatura) informando a origem automatizada.</w:t>
            </w:r>
          </w:p>
        </w:tc>
      </w:tr>
      <w:tr w:rsidR="007E775F" w14:paraId="2DB4C7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CE6F1"/>
          </w:tcPr>
          <w:p w14:paraId="2DB4C77A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RNF06</w:t>
            </w:r>
          </w:p>
        </w:tc>
        <w:tc>
          <w:tcPr>
            <w:tcW w:w="2650" w:type="dxa"/>
            <w:shd w:val="clear" w:color="auto" w:fill="DCE6F1"/>
          </w:tcPr>
          <w:p w14:paraId="2DB4C77B" w14:textId="77777777" w:rsidR="007E775F" w:rsidRDefault="00922C28">
            <w:r>
              <w:rPr>
                <w:rFonts w:ascii="Calibri" w:eastAsia="Calibri" w:hAnsi="Calibri" w:cs="Calibri"/>
              </w:rPr>
              <w:t>Manutenibilidade e Portabilidade</w:t>
            </w:r>
          </w:p>
        </w:tc>
        <w:tc>
          <w:tcPr>
            <w:tcW w:w="5600" w:type="dxa"/>
            <w:shd w:val="clear" w:color="auto" w:fill="DCE6F1"/>
          </w:tcPr>
          <w:p w14:paraId="2DB4C77C" w14:textId="77777777" w:rsidR="007E775F" w:rsidRDefault="00922C28">
            <w:r>
              <w:rPr>
                <w:rFonts w:ascii="Calibri" w:eastAsia="Calibri" w:hAnsi="Calibri" w:cs="Calibri"/>
              </w:rPr>
              <w:t>A solução deve ser conteinerizada (Docker/Docker Compose), versionad</w:t>
            </w:r>
            <w:r>
              <w:rPr>
                <w:rFonts w:ascii="Calibri" w:eastAsia="Calibri" w:hAnsi="Calibri" w:cs="Calibri"/>
              </w:rPr>
              <w:t>a em repositório Git com padrão de linting definido, e documentada (README com arquitetura, variáveis de ambiente e passos de implantação).</w:t>
            </w:r>
          </w:p>
        </w:tc>
      </w:tr>
    </w:tbl>
    <w:p w14:paraId="2DB4C77E" w14:textId="77777777" w:rsidR="007E775F" w:rsidRDefault="00922C28">
      <w:pPr>
        <w:pStyle w:val="Ttulo1"/>
        <w:spacing w:before="300" w:after="150"/>
      </w:pPr>
      <w:r>
        <w:t>4. Restrições de Projeto (RP)</w:t>
      </w:r>
    </w:p>
    <w:p w14:paraId="2DB4C77F" w14:textId="77777777" w:rsidR="007E775F" w:rsidRDefault="00922C28">
      <w:pPr>
        <w:spacing w:after="150"/>
      </w:pPr>
      <w:r>
        <w:rPr>
          <w:rFonts w:ascii="Calibri" w:eastAsia="Calibri" w:hAnsi="Calibri" w:cs="Calibri"/>
          <w:sz w:val="22"/>
          <w:szCs w:val="22"/>
        </w:rPr>
        <w:t>Condições e limitações externas que impactam o desenho da solução.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50"/>
        <w:gridCol w:w="5600"/>
      </w:tblGrid>
      <w:tr w:rsidR="007E775F" w14:paraId="2DB4C7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1F4E79"/>
          </w:tcPr>
          <w:p w14:paraId="2DB4C780" w14:textId="77777777" w:rsidR="007E775F" w:rsidRDefault="00922C28"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2650" w:type="dxa"/>
            <w:shd w:val="clear" w:color="auto" w:fill="1F4E79"/>
          </w:tcPr>
          <w:p w14:paraId="2DB4C781" w14:textId="77777777" w:rsidR="007E775F" w:rsidRDefault="00922C28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5600" w:type="dxa"/>
            <w:shd w:val="clear" w:color="auto" w:fill="1F4E79"/>
          </w:tcPr>
          <w:p w14:paraId="2DB4C782" w14:textId="77777777" w:rsidR="007E775F" w:rsidRDefault="00922C28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7E775F" w14:paraId="2DB4C7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DB4C784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RP01</w:t>
            </w:r>
          </w:p>
        </w:tc>
        <w:tc>
          <w:tcPr>
            <w:tcW w:w="2650" w:type="dxa"/>
          </w:tcPr>
          <w:p w14:paraId="2DB4C785" w14:textId="77777777" w:rsidR="007E775F" w:rsidRDefault="00922C28">
            <w:r>
              <w:rPr>
                <w:rFonts w:ascii="Calibri" w:eastAsia="Calibri" w:hAnsi="Calibri" w:cs="Calibri"/>
              </w:rPr>
              <w:t>Dependência de API externa (Meta/WhatsApp)</w:t>
            </w:r>
          </w:p>
        </w:tc>
        <w:tc>
          <w:tcPr>
            <w:tcW w:w="5600" w:type="dxa"/>
          </w:tcPr>
          <w:p w14:paraId="2DB4C786" w14:textId="77777777" w:rsidR="007E775F" w:rsidRDefault="00922C28">
            <w:r>
              <w:rPr>
                <w:rFonts w:ascii="Calibri" w:eastAsia="Calibri" w:hAnsi="Calibri" w:cs="Calibri"/>
              </w:rPr>
              <w:t>O projeto depende da WhatsApp Cloud API (Meta for Developers), incluindo limitações de números de teste gratuitos durante o desenvolvimento.</w:t>
            </w:r>
          </w:p>
        </w:tc>
      </w:tr>
      <w:tr w:rsidR="007E775F" w14:paraId="2DB4C7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CE6F1"/>
          </w:tcPr>
          <w:p w14:paraId="2DB4C788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RP02</w:t>
            </w:r>
          </w:p>
        </w:tc>
        <w:tc>
          <w:tcPr>
            <w:tcW w:w="2650" w:type="dxa"/>
            <w:shd w:val="clear" w:color="auto" w:fill="DCE6F1"/>
          </w:tcPr>
          <w:p w14:paraId="2DB4C789" w14:textId="77777777" w:rsidR="007E775F" w:rsidRDefault="00922C28">
            <w:r>
              <w:rPr>
                <w:rFonts w:ascii="Calibri" w:eastAsia="Calibri" w:hAnsi="Calibri" w:cs="Calibri"/>
              </w:rPr>
              <w:t>Conteinerização obrigatória</w:t>
            </w:r>
          </w:p>
        </w:tc>
        <w:tc>
          <w:tcPr>
            <w:tcW w:w="5600" w:type="dxa"/>
            <w:shd w:val="clear" w:color="auto" w:fill="DCE6F1"/>
          </w:tcPr>
          <w:p w14:paraId="2DB4C78A" w14:textId="77777777" w:rsidR="007E775F" w:rsidRDefault="00922C28">
            <w:r>
              <w:rPr>
                <w:rFonts w:ascii="Calibri" w:eastAsia="Calibri" w:hAnsi="Calibri" w:cs="Calibri"/>
              </w:rPr>
              <w:t>A solução deve ser entregue empacotada em containers Docker (backend, banco de dados e demais serviços), prontos para implantação via docker-compose up -d na infraestrutura do cliente.</w:t>
            </w:r>
          </w:p>
        </w:tc>
      </w:tr>
      <w:tr w:rsidR="007E775F" w14:paraId="2DB4C7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DB4C78C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RP03</w:t>
            </w:r>
          </w:p>
        </w:tc>
        <w:tc>
          <w:tcPr>
            <w:tcW w:w="2650" w:type="dxa"/>
          </w:tcPr>
          <w:p w14:paraId="2DB4C78D" w14:textId="77777777" w:rsidR="007E775F" w:rsidRDefault="00922C28">
            <w:r>
              <w:rPr>
                <w:rFonts w:ascii="Calibri" w:eastAsia="Calibri" w:hAnsi="Calibri" w:cs="Calibri"/>
              </w:rPr>
              <w:t>Painel administrativo e LLM local (adendo do grupo)</w:t>
            </w:r>
          </w:p>
        </w:tc>
        <w:tc>
          <w:tcPr>
            <w:tcW w:w="5600" w:type="dxa"/>
          </w:tcPr>
          <w:p w14:paraId="2DB4C78E" w14:textId="77777777" w:rsidR="007E775F" w:rsidRDefault="00922C28">
            <w:r>
              <w:rPr>
                <w:rFonts w:ascii="Calibri" w:eastAsia="Calibri" w:hAnsi="Calibri" w:cs="Calibri"/>
              </w:rPr>
              <w:t>Inclusão de p</w:t>
            </w:r>
            <w:r>
              <w:rPr>
                <w:rFonts w:ascii="Calibri" w:eastAsia="Calibri" w:hAnsi="Calibri" w:cs="Calibri"/>
              </w:rPr>
              <w:t>ainel administrativo CRUD para os fluxos decisórios e de um serviço de LLM local (Ollama, ex. Llama 3.1 8B ou Qwen) para geração de texto explicativo, sem dependência de APIs de IA pagas/externas.</w:t>
            </w:r>
          </w:p>
        </w:tc>
      </w:tr>
    </w:tbl>
    <w:p w14:paraId="2DB4C790" w14:textId="77777777" w:rsidR="007E775F" w:rsidRDefault="00922C28">
      <w:pPr>
        <w:pStyle w:val="Ttulo1"/>
        <w:spacing w:before="300" w:after="150"/>
      </w:pPr>
      <w:r>
        <w:t>5. Matriz de Rastreabilidade (Requisito x Sprint)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4700"/>
      </w:tblGrid>
      <w:tr w:rsidR="007E775F" w14:paraId="2DB4C793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1F4E79"/>
          </w:tcPr>
          <w:p w14:paraId="2DB4C791" w14:textId="77777777" w:rsidR="007E775F" w:rsidRDefault="00922C28">
            <w:r>
              <w:rPr>
                <w:rFonts w:ascii="Calibri" w:eastAsia="Calibri" w:hAnsi="Calibri" w:cs="Calibri"/>
                <w:b/>
                <w:bCs/>
                <w:color w:val="FFFFFF"/>
              </w:rPr>
              <w:t>Sprint</w:t>
            </w:r>
          </w:p>
        </w:tc>
        <w:tc>
          <w:tcPr>
            <w:tcW w:w="4700" w:type="dxa"/>
            <w:shd w:val="clear" w:color="auto" w:fill="1F4E79"/>
          </w:tcPr>
          <w:p w14:paraId="2DB4C792" w14:textId="77777777" w:rsidR="007E775F" w:rsidRDefault="00922C28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Requisitos Atendidos</w:t>
            </w:r>
          </w:p>
        </w:tc>
      </w:tr>
      <w:tr w:rsidR="007E775F" w14:paraId="2DB4C796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</w:tcPr>
          <w:p w14:paraId="2DB4C794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Fase Zero (10/08–17/08)</w:t>
            </w:r>
          </w:p>
        </w:tc>
        <w:tc>
          <w:tcPr>
            <w:tcW w:w="4700" w:type="dxa"/>
          </w:tcPr>
          <w:p w14:paraId="2DB4C795" w14:textId="77777777" w:rsidR="007E775F" w:rsidRDefault="00922C28">
            <w:r>
              <w:rPr>
                <w:rFonts w:ascii="Calibri" w:eastAsia="Calibri" w:hAnsi="Calibri" w:cs="Calibri"/>
              </w:rPr>
              <w:t>RNF06, RP01, RP02</w:t>
            </w:r>
          </w:p>
        </w:tc>
      </w:tr>
      <w:tr w:rsidR="007E775F" w:rsidRPr="005C58A6" w14:paraId="2DB4C799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DCE6F1"/>
          </w:tcPr>
          <w:p w14:paraId="2DB4C797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Sprint 1 (17/08–14/09)</w:t>
            </w:r>
          </w:p>
        </w:tc>
        <w:tc>
          <w:tcPr>
            <w:tcW w:w="4700" w:type="dxa"/>
            <w:shd w:val="clear" w:color="auto" w:fill="DCE6F1"/>
          </w:tcPr>
          <w:p w14:paraId="2DB4C798" w14:textId="77777777" w:rsidR="007E775F" w:rsidRPr="005C58A6" w:rsidRDefault="00922C28">
            <w:pPr>
              <w:rPr>
                <w:lang w:val="en-US"/>
              </w:rPr>
            </w:pPr>
            <w:r w:rsidRPr="005C58A6">
              <w:rPr>
                <w:rFonts w:ascii="Calibri" w:eastAsia="Calibri" w:hAnsi="Calibri" w:cs="Calibri"/>
                <w:lang w:val="en-US"/>
              </w:rPr>
              <w:t>RF01, RF02, RF03, RF08, RNF01, RNF03, RP01, RP02</w:t>
            </w:r>
          </w:p>
        </w:tc>
      </w:tr>
      <w:tr w:rsidR="007E775F" w:rsidRPr="005C58A6" w14:paraId="2DB4C79C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</w:tcPr>
          <w:p w14:paraId="2DB4C79A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Sprint 2 (15/09–19/10)</w:t>
            </w:r>
          </w:p>
        </w:tc>
        <w:tc>
          <w:tcPr>
            <w:tcW w:w="4700" w:type="dxa"/>
          </w:tcPr>
          <w:p w14:paraId="2DB4C79B" w14:textId="77777777" w:rsidR="007E775F" w:rsidRPr="005C58A6" w:rsidRDefault="00922C28">
            <w:pPr>
              <w:rPr>
                <w:lang w:val="en-US"/>
              </w:rPr>
            </w:pPr>
            <w:r w:rsidRPr="005C58A6">
              <w:rPr>
                <w:rFonts w:ascii="Calibri" w:eastAsia="Calibri" w:hAnsi="Calibri" w:cs="Calibri"/>
                <w:lang w:val="en-US"/>
              </w:rPr>
              <w:t>RF02, RF03, RF04, RF06, RF07, RNF04, RP03</w:t>
            </w:r>
          </w:p>
        </w:tc>
      </w:tr>
      <w:tr w:rsidR="007E775F" w:rsidRPr="005C58A6" w14:paraId="2DB4C79F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DCE6F1"/>
          </w:tcPr>
          <w:p w14:paraId="2DB4C79D" w14:textId="77777777" w:rsidR="007E775F" w:rsidRDefault="00922C28">
            <w:r>
              <w:rPr>
                <w:rFonts w:ascii="Calibri" w:eastAsia="Calibri" w:hAnsi="Calibri" w:cs="Calibri"/>
                <w:b/>
                <w:bCs/>
              </w:rPr>
              <w:t>Sprint 3 (20/10–23/11)</w:t>
            </w:r>
          </w:p>
        </w:tc>
        <w:tc>
          <w:tcPr>
            <w:tcW w:w="4700" w:type="dxa"/>
            <w:shd w:val="clear" w:color="auto" w:fill="DCE6F1"/>
          </w:tcPr>
          <w:p w14:paraId="2DB4C79E" w14:textId="77777777" w:rsidR="007E775F" w:rsidRPr="005C58A6" w:rsidRDefault="00922C28">
            <w:pPr>
              <w:rPr>
                <w:lang w:val="en-US"/>
              </w:rPr>
            </w:pPr>
            <w:r w:rsidRPr="005C58A6">
              <w:rPr>
                <w:rFonts w:ascii="Calibri" w:eastAsia="Calibri" w:hAnsi="Calibri" w:cs="Calibri"/>
                <w:lang w:val="en-US"/>
              </w:rPr>
              <w:t>RF05, RNF01, RNF02, RNF05, RNF06, RP03</w:t>
            </w:r>
          </w:p>
        </w:tc>
      </w:tr>
    </w:tbl>
    <w:p w14:paraId="2DB4C7A0" w14:textId="77777777" w:rsidR="00922C28" w:rsidRPr="005C58A6" w:rsidRDefault="00922C28">
      <w:pPr>
        <w:rPr>
          <w:lang w:val="en-US"/>
        </w:rPr>
      </w:pPr>
    </w:p>
    <w:sectPr w:rsidR="00922C28" w:rsidRPr="005C58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A422E"/>
    <w:multiLevelType w:val="hybridMultilevel"/>
    <w:tmpl w:val="5D8410A2"/>
    <w:lvl w:ilvl="0" w:tplc="99FCEB2A">
      <w:start w:val="1"/>
      <w:numFmt w:val="bullet"/>
      <w:lvlText w:val="●"/>
      <w:lvlJc w:val="left"/>
      <w:pPr>
        <w:ind w:left="720" w:hanging="360"/>
      </w:pPr>
    </w:lvl>
    <w:lvl w:ilvl="1" w:tplc="5A8C3978">
      <w:start w:val="1"/>
      <w:numFmt w:val="bullet"/>
      <w:lvlText w:val="○"/>
      <w:lvlJc w:val="left"/>
      <w:pPr>
        <w:ind w:left="1440" w:hanging="360"/>
      </w:pPr>
    </w:lvl>
    <w:lvl w:ilvl="2" w:tplc="F800B018">
      <w:start w:val="1"/>
      <w:numFmt w:val="bullet"/>
      <w:lvlText w:val="■"/>
      <w:lvlJc w:val="left"/>
      <w:pPr>
        <w:ind w:left="2160" w:hanging="360"/>
      </w:pPr>
    </w:lvl>
    <w:lvl w:ilvl="3" w:tplc="07FEFC2A">
      <w:start w:val="1"/>
      <w:numFmt w:val="bullet"/>
      <w:lvlText w:val="●"/>
      <w:lvlJc w:val="left"/>
      <w:pPr>
        <w:ind w:left="2880" w:hanging="360"/>
      </w:pPr>
    </w:lvl>
    <w:lvl w:ilvl="4" w:tplc="6B9249EC">
      <w:start w:val="1"/>
      <w:numFmt w:val="bullet"/>
      <w:lvlText w:val="○"/>
      <w:lvlJc w:val="left"/>
      <w:pPr>
        <w:ind w:left="3600" w:hanging="360"/>
      </w:pPr>
    </w:lvl>
    <w:lvl w:ilvl="5" w:tplc="61C8B0A6">
      <w:start w:val="1"/>
      <w:numFmt w:val="bullet"/>
      <w:lvlText w:val="■"/>
      <w:lvlJc w:val="left"/>
      <w:pPr>
        <w:ind w:left="4320" w:hanging="360"/>
      </w:pPr>
    </w:lvl>
    <w:lvl w:ilvl="6" w:tplc="7ED426EE">
      <w:start w:val="1"/>
      <w:numFmt w:val="bullet"/>
      <w:lvlText w:val="●"/>
      <w:lvlJc w:val="left"/>
      <w:pPr>
        <w:ind w:left="5040" w:hanging="360"/>
      </w:pPr>
    </w:lvl>
    <w:lvl w:ilvl="7" w:tplc="E4B214AC">
      <w:start w:val="1"/>
      <w:numFmt w:val="bullet"/>
      <w:lvlText w:val="●"/>
      <w:lvlJc w:val="left"/>
      <w:pPr>
        <w:ind w:left="5760" w:hanging="360"/>
      </w:pPr>
    </w:lvl>
    <w:lvl w:ilvl="8" w:tplc="769476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75F"/>
    <w:rsid w:val="005C58A6"/>
    <w:rsid w:val="007E775F"/>
    <w:rsid w:val="00922C28"/>
    <w:rsid w:val="00C66A88"/>
    <w:rsid w:val="00ED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4C731"/>
  <w15:docId w15:val="{579CD5CB-AA5F-46E2-882F-34110F47B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735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Oliveira</cp:lastModifiedBy>
  <cp:revision>4</cp:revision>
  <dcterms:created xsi:type="dcterms:W3CDTF">2026-08-21T22:53:00Z</dcterms:created>
  <dcterms:modified xsi:type="dcterms:W3CDTF">2026-08-21T23:04:00Z</dcterms:modified>
</cp:coreProperties>
</file>