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Chatbot PROCON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Manual do Desenvolvedor, Manual do Usuário e Plano de Manutenção</w:t>
      </w:r>
    </w:p>
    <w:p>
      <w:pPr>
        <w:spacing w:before="15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Guia de instalação, uso da aplicação e evolução futura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Data: 21 de Agosto de 2026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1. Manual do Desenvolvedor</w:t>
      </w:r>
    </w:p>
    <w:p>
      <w:pPr>
        <w:pStyle w:val="Heading2"/>
        <w:spacing w:after="100" w:before="220"/>
      </w:pPr>
      <w:r>
        <w:t xml:space="preserve">1.1 Pré-requisitos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Docker e Docker Compose instalados.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Git instalado e acesso ao repositório no GitHub.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Node.js (versão LTS) apenas se for rodar o admin-panel fora do container, para desenvolvimento com hot-reload.</w:t>
      </w:r>
    </w:p>
    <w:p>
      <w:pPr>
        <w:pStyle w:val="Heading2"/>
        <w:spacing w:after="100" w:before="220"/>
      </w:pPr>
      <w:r>
        <w:t xml:space="preserve">1.2 Configurando o Ambiente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Clonar o repositório: git clone &lt;url-do-repositorio&gt; e entrar na pasta do projeto.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Copiar o arquivo de exemplo de variáveis: cp .env.example .env e preencher os valores (tabela abaixo).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Subir os containers: docker compose up -d --build.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Verificar os logs do backend: docker compose logs -f api.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Acessar o painel administrativo em http://localhost:&lt;porta-configurada&gt;.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 Configurar a URL pública do webhook (ex.: via túnel ngrok em ambiente de desenvolvimento) no painel da Meta for Developers.</w:t>
      </w:r>
    </w:p>
    <w:p>
      <w:pPr>
        <w:pStyle w:val="Heading2"/>
        <w:spacing w:after="100" w:before="220"/>
      </w:pPr>
      <w:r>
        <w:t xml:space="preserve">1.3 Variáveis de Ambiente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635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WHATSAPP_TOKEN</w:t>
            </w:r>
          </w:p>
        </w:tc>
        <w:tc>
          <w:tcPr>
            <w:tcW w:type="dxa" w:w="63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 de acesso gerado no Meta for Developers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WHATSAPP_PHONE_ID</w:t>
            </w:r>
          </w:p>
        </w:tc>
        <w:tc>
          <w:tcPr>
            <w:tcW w:type="dxa" w:w="63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 do número de telefone de teste/produção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WEBHOOK_VERIFY_TOKEN</w:t>
            </w:r>
          </w:p>
        </w:tc>
        <w:tc>
          <w:tcPr>
            <w:tcW w:type="dxa" w:w="63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 de verificação configurado no painel da Meta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3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 de conexão do PostgreSQL (ex.: postgres://user:pass@db:5432/procon)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REDIS_URL</w:t>
            </w:r>
          </w:p>
        </w:tc>
        <w:tc>
          <w:tcPr>
            <w:tcW w:type="dxa" w:w="63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Endereço do serviço Redis (ex.: redis://redis:6379)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OLLAMA_HOST</w:t>
            </w:r>
          </w:p>
        </w:tc>
        <w:tc>
          <w:tcPr>
            <w:tcW w:type="dxa" w:w="63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Endereço interno do container Ollama (ex.: http://llm:11434)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OLLAMA_MODEL</w:t>
            </w:r>
          </w:p>
        </w:tc>
        <w:tc>
          <w:tcPr>
            <w:tcW w:type="dxa" w:w="63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do modelo carregado (ex.: llama3.1:8b)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ADMIN_JWT_SECRET</w:t>
            </w:r>
          </w:p>
        </w:tc>
        <w:tc>
          <w:tcPr>
            <w:tcW w:type="dxa" w:w="6350"/>
            <w:shd w:fill="DCE6F1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usada para assinar tokens de autenticação do painel administrativo</w:t>
            </w:r>
          </w:p>
        </w:tc>
      </w:tr>
    </w:tbl>
    <w:p>
      <w:pPr>
        <w:pStyle w:val="Heading2"/>
        <w:spacing w:after="100" w:before="220"/>
      </w:pPr>
      <w:r>
        <w:t xml:space="preserve">1.4 Rodando os Testes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Testes unitários e de integração do backend devem ser executados dentro do container ou com as mesmas variáveis de ambiente do .env de desenvolvimento, por exemplo: docker compose exec api npm test (ou pytest, conforme a stack escolhida).</w:t>
      </w:r>
    </w:p>
    <w:p>
      <w:pPr>
        <w:pStyle w:val="Heading2"/>
        <w:spacing w:after="100" w:before="220"/>
      </w:pPr>
      <w:r>
        <w:t xml:space="preserve">1.5 Guia de Contribuição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Criar uma branch a partir de develop no padrão feature/nome-da-funcionalidade.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Seguir os padrões de código definidos no Plano de Implementação (ESLint/Prettier, Conventional Commits).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Abrir Pull Request para develop, descrevendo o requisito (RF/RNF) atendido e anexando evidência de teste.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Aguardar ao menos uma aprovação de outro desenvolvedor da equipe antes do merge.</w:t>
      </w:r>
    </w:p>
    <w:p>
      <w:pPr>
        <w:pStyle w:val="Heading1"/>
        <w:spacing w:after="150" w:before="300"/>
      </w:pPr>
      <w:r>
        <w:t xml:space="preserve">2. Manual do Usuário</w:t>
      </w:r>
    </w:p>
    <w:p>
      <w:pPr>
        <w:pStyle w:val="Heading2"/>
        <w:spacing w:after="100" w:before="220"/>
      </w:pPr>
      <w:r>
        <w:t xml:space="preserve">2.1 Uso pelo Cidadão (WhatsApp)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Enviar uma mensagem para o número oficial do PROCON no WhatsApp.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Ler e responder ao termo de consentimento (LGPD) apresentado na primeira interação.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Selecionar as opções apresentadas nos menus (botões/listas) até chegar ao assunto desejado.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Caso envie algo fora do esperado (áudio, imagem, texto livre), seguir a orientação da mensagem de retorno para voltar ao menu.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Ao final, ler a orientação consolidada — identificada com aviso de conteúdo gerado por IA e o disclaimer de que não substitui orientação jurídica oficial.</w:t>
      </w:r>
    </w:p>
    <w:p>
      <w:pPr>
        <w:pStyle w:val="Heading2"/>
        <w:spacing w:after="100" w:before="220"/>
      </w:pPr>
      <w:r>
        <w:t xml:space="preserve">2.2 Uso pelo Administrador (Painel Web)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Acessar o painel administrativo com usuário e senha cadastrados.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Na tela de fluxos, visualizar a árvore de decisão atual.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Selecionar um nó para editar seu texto ou suas alternativas de roteamento.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Utilizar a opção de criar novo nó para adicionar um novo ramo ao atendimento, vinculando-o a um nó pai.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Salvar as alterações — a nova estrutura passa a valer imediatamente para as próximas conversas iniciadas no WhatsApp.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 Consultar a tela de interações/logs para acompanhar o volume e os caminhos mais utilizados pelos cidadãos.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Observação: capturas de tela (screenshots) reais do painel devem ser inseridas nesta seção assim que as telas estiverem implementadas, ilustrando cada passo acima.</w:t>
      </w:r>
    </w:p>
    <w:p>
      <w:pPr>
        <w:pStyle w:val="Heading2"/>
        <w:spacing w:after="100" w:before="220"/>
      </w:pPr>
      <w:r>
        <w:t xml:space="preserve">2.3 Exemplo de Cenário de Uso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Cenário: um cidadão deseja saber como proceder após uma compra com produto com defeito. Ele inicia a conversa, aceita o termo LGPD, escolhe a opção 'Produtos e Serviços' → 'Produto com defeito' → 'Comprado há menos de 30 dias'. O sistema apresenta a orientação final, gerada com apoio do LLM, informando os direitos do consumidor nesse prazo e os canais oficiais para reclamação, com o devido aviso de que a informação é orientativa.</w:t>
      </w:r>
    </w:p>
    <w:p>
      <w:pPr>
        <w:pStyle w:val="Heading1"/>
        <w:spacing w:after="150" w:before="300"/>
      </w:pPr>
      <w:r>
        <w:t xml:space="preserve">3. Plano de Manutenção e Evolução</w:t>
      </w:r>
    </w:p>
    <w:p>
      <w:pPr>
        <w:pStyle w:val="Heading2"/>
        <w:spacing w:after="100" w:before="220"/>
      </w:pPr>
      <w:r>
        <w:t xml:space="preserve">3.1 Melhorias Futuras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Suporte a múltiplos canais além do WhatsApp (ex.: web chat, Telegram).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Análise de sentimento sobre o atendimento para priorizar revisão humana em casos sensíveis.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Painel de indicadores (dashboard) com métricas de uso a partir da tabela interacoes_log.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Versionamento de fluxos no painel administrativo (permitir publicar/reverter alterações).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Escalonamento automático para atendimento humano quando o LLM não conseguir gerar resposta adequada.</w:t>
      </w:r>
    </w:p>
    <w:p>
      <w:pPr>
        <w:pStyle w:val="Heading2"/>
        <w:spacing w:after="100" w:before="220"/>
      </w:pPr>
      <w:r>
        <w:t xml:space="preserve">3.2 Estratégia de Atualização e Suporte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Atualizações de fluxo (conteúdo) são feitas pelo próprio PROCON via painel administrativo, sem necessidade de novo deploy.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Atualizações de código (correções, novas funcionalidades) seguem o fluxo de release do GitFlow, com testes de regressão executados antes de qualquer deploy em produção.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Atualização do modelo de LLM (Ollama) deve ser testada em ambiente de homologação antes de substituir o modelo em produção, validando a qualidade das respostas geradas.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Backups periódicos do PostgreSQL (fluxos e logs) devem ser configurados na VPS do cliente, com rotina documentada de restauração.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Monitoramento contínuo da disponibilidade dos containers (api, db, redis, llm, admin) para atendimento ao RNF02, com alertas em caso de falha.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2026-08-21T22:56:38.856Z</dcterms:created>
  <dcterms:modified xsi:type="dcterms:W3CDTF">2026-08-21T22:56:38.856Z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