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00CE8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>Rebuild Workflow</w:t>
      </w:r>
    </w:p>
    <w:p w14:paraId="2D8BD675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</w:p>
    <w:p w14:paraId="68AF067E" w14:textId="77777777" w:rsidR="00E62D85" w:rsidRPr="00FA7E04" w:rsidRDefault="00E62D85" w:rsidP="00E62D85">
      <w:pPr>
        <w:jc w:val="both"/>
        <w:rPr>
          <w:rFonts w:ascii="Times New Roman" w:hAnsi="Times New Roman" w:cs="Times New Roman"/>
          <w:strike/>
          <w:szCs w:val="28"/>
          <w:lang w:val="en-US"/>
        </w:rPr>
      </w:pPr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  1. Freeze Current App</w:t>
      </w:r>
    </w:p>
    <w:p w14:paraId="1D98EE43" w14:textId="77777777" w:rsidR="00E62D85" w:rsidRPr="00FA7E04" w:rsidRDefault="00E62D85" w:rsidP="00E62D85">
      <w:pPr>
        <w:jc w:val="both"/>
        <w:rPr>
          <w:rFonts w:ascii="Times New Roman" w:hAnsi="Times New Roman" w:cs="Times New Roman"/>
          <w:strike/>
          <w:szCs w:val="28"/>
          <w:lang w:val="en-US"/>
        </w:rPr>
      </w:pPr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     Keep the current app as backup. Create a new rebuild branch/project state before changing logic.</w:t>
      </w:r>
    </w:p>
    <w:p w14:paraId="0EF935B1" w14:textId="77777777" w:rsidR="00E62D85" w:rsidRPr="00FA7E04" w:rsidRDefault="00E62D85" w:rsidP="00E62D85">
      <w:pPr>
        <w:jc w:val="both"/>
        <w:rPr>
          <w:rFonts w:ascii="Times New Roman" w:hAnsi="Times New Roman" w:cs="Times New Roman"/>
          <w:strike/>
          <w:szCs w:val="28"/>
          <w:lang w:val="en-US"/>
        </w:rPr>
      </w:pPr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  2. Set </w:t>
      </w:r>
      <w:proofErr w:type="spellStart"/>
      <w:r w:rsidRPr="00FA7E04">
        <w:rPr>
          <w:rFonts w:ascii="Times New Roman" w:hAnsi="Times New Roman" w:cs="Times New Roman"/>
          <w:strike/>
          <w:szCs w:val="28"/>
          <w:lang w:val="en-US"/>
        </w:rPr>
        <w:t>NewLogic</w:t>
      </w:r>
      <w:proofErr w:type="spellEnd"/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 Folder </w:t>
      </w:r>
      <w:proofErr w:type="gramStart"/>
      <w:r w:rsidRPr="00FA7E04">
        <w:rPr>
          <w:rFonts w:ascii="Times New Roman" w:hAnsi="Times New Roman" w:cs="Times New Roman"/>
          <w:strike/>
          <w:szCs w:val="28"/>
          <w:lang w:val="en-US"/>
        </w:rPr>
        <w:t>As</w:t>
      </w:r>
      <w:proofErr w:type="gramEnd"/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 Source Of Truth</w:t>
      </w:r>
    </w:p>
    <w:p w14:paraId="098D875E" w14:textId="77777777" w:rsidR="00E62D85" w:rsidRPr="00FA7E04" w:rsidRDefault="00E62D85" w:rsidP="00E62D85">
      <w:pPr>
        <w:jc w:val="both"/>
        <w:rPr>
          <w:rFonts w:ascii="Times New Roman" w:hAnsi="Times New Roman" w:cs="Times New Roman"/>
          <w:strike/>
          <w:szCs w:val="28"/>
          <w:lang w:val="en-US"/>
        </w:rPr>
      </w:pPr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     Use </w:t>
      </w:r>
      <w:proofErr w:type="spellStart"/>
      <w:r w:rsidRPr="00FA7E04">
        <w:rPr>
          <w:rFonts w:ascii="Times New Roman" w:hAnsi="Times New Roman" w:cs="Times New Roman"/>
          <w:strike/>
          <w:szCs w:val="28"/>
          <w:lang w:val="en-US"/>
        </w:rPr>
        <w:t>NewLogic</w:t>
      </w:r>
      <w:proofErr w:type="spellEnd"/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 03.05.2026 as the main methodology source. Do not rebuild from the old app data first.</w:t>
      </w:r>
    </w:p>
    <w:p w14:paraId="158EE03E" w14:textId="77777777" w:rsidR="00E62D85" w:rsidRPr="00FA7E04" w:rsidRDefault="00E62D85" w:rsidP="00E62D85">
      <w:pPr>
        <w:jc w:val="both"/>
        <w:rPr>
          <w:rFonts w:ascii="Times New Roman" w:hAnsi="Times New Roman" w:cs="Times New Roman"/>
          <w:strike/>
          <w:szCs w:val="28"/>
          <w:lang w:val="en-US"/>
        </w:rPr>
      </w:pPr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  3. Create Canonical Data Model</w:t>
      </w:r>
    </w:p>
    <w:p w14:paraId="253D5BC1" w14:textId="77777777" w:rsidR="00E62D85" w:rsidRPr="00FA7E04" w:rsidRDefault="00E62D85" w:rsidP="00E62D85">
      <w:pPr>
        <w:jc w:val="both"/>
        <w:rPr>
          <w:rFonts w:ascii="Times New Roman" w:hAnsi="Times New Roman" w:cs="Times New Roman"/>
          <w:strike/>
          <w:szCs w:val="28"/>
          <w:lang w:val="en-US"/>
        </w:rPr>
      </w:pPr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     Rebuild around these records:</w:t>
      </w:r>
    </w:p>
    <w:p w14:paraId="3DF5BB8D" w14:textId="77777777" w:rsidR="00E62D85" w:rsidRPr="00FA7E04" w:rsidRDefault="00E62D85" w:rsidP="00E62D85">
      <w:pPr>
        <w:jc w:val="both"/>
        <w:rPr>
          <w:rFonts w:ascii="Times New Roman" w:hAnsi="Times New Roman" w:cs="Times New Roman"/>
          <w:strike/>
          <w:szCs w:val="28"/>
          <w:lang w:val="en-US"/>
        </w:rPr>
      </w:pPr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     Deal, Respondent, Question, Answer, </w:t>
      </w:r>
      <w:proofErr w:type="spellStart"/>
      <w:r w:rsidRPr="00FA7E04">
        <w:rPr>
          <w:rFonts w:ascii="Times New Roman" w:hAnsi="Times New Roman" w:cs="Times New Roman"/>
          <w:strike/>
          <w:szCs w:val="28"/>
          <w:lang w:val="en-US"/>
        </w:rPr>
        <w:t>EvidenceItem</w:t>
      </w:r>
      <w:proofErr w:type="spellEnd"/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, </w:t>
      </w:r>
      <w:proofErr w:type="spellStart"/>
      <w:r w:rsidRPr="00FA7E04">
        <w:rPr>
          <w:rFonts w:ascii="Times New Roman" w:hAnsi="Times New Roman" w:cs="Times New Roman"/>
          <w:strike/>
          <w:szCs w:val="28"/>
          <w:lang w:val="en-US"/>
        </w:rPr>
        <w:t>AnalystAssessment</w:t>
      </w:r>
      <w:proofErr w:type="spellEnd"/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, Contradiction, </w:t>
      </w:r>
      <w:proofErr w:type="spellStart"/>
      <w:r w:rsidRPr="00FA7E04">
        <w:rPr>
          <w:rFonts w:ascii="Times New Roman" w:hAnsi="Times New Roman" w:cs="Times New Roman"/>
          <w:strike/>
          <w:szCs w:val="28"/>
          <w:lang w:val="en-US"/>
        </w:rPr>
        <w:t>RiskOutput</w:t>
      </w:r>
      <w:proofErr w:type="spellEnd"/>
      <w:r w:rsidRPr="00FA7E04">
        <w:rPr>
          <w:rFonts w:ascii="Times New Roman" w:hAnsi="Times New Roman" w:cs="Times New Roman"/>
          <w:strike/>
          <w:szCs w:val="28"/>
          <w:lang w:val="en-US"/>
        </w:rPr>
        <w:t>.</w:t>
      </w:r>
    </w:p>
    <w:p w14:paraId="1728F228" w14:textId="77777777" w:rsidR="00E62D85" w:rsidRPr="00FA7E04" w:rsidRDefault="00E62D85" w:rsidP="00E62D85">
      <w:pPr>
        <w:jc w:val="both"/>
        <w:rPr>
          <w:rFonts w:ascii="Times New Roman" w:hAnsi="Times New Roman" w:cs="Times New Roman"/>
          <w:strike/>
          <w:szCs w:val="28"/>
          <w:lang w:val="en-US"/>
        </w:rPr>
      </w:pPr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  4. Create Shared Enums</w:t>
      </w:r>
    </w:p>
    <w:p w14:paraId="18DEAB85" w14:textId="77777777" w:rsidR="00E62D85" w:rsidRPr="00FA7E04" w:rsidRDefault="00E62D85" w:rsidP="00E62D85">
      <w:pPr>
        <w:jc w:val="both"/>
        <w:rPr>
          <w:rFonts w:ascii="Times New Roman" w:hAnsi="Times New Roman" w:cs="Times New Roman"/>
          <w:strike/>
          <w:szCs w:val="28"/>
          <w:lang w:val="en-US"/>
        </w:rPr>
      </w:pPr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     Add canonical </w:t>
      </w:r>
      <w:proofErr w:type="spellStart"/>
      <w:r w:rsidRPr="00FA7E04">
        <w:rPr>
          <w:rFonts w:ascii="Times New Roman" w:hAnsi="Times New Roman" w:cs="Times New Roman"/>
          <w:strike/>
          <w:szCs w:val="28"/>
          <w:lang w:val="en-US"/>
        </w:rPr>
        <w:t>enums</w:t>
      </w:r>
      <w:proofErr w:type="spellEnd"/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 for:</w:t>
      </w:r>
    </w:p>
    <w:p w14:paraId="3166CFA1" w14:textId="77777777" w:rsidR="00E62D85" w:rsidRPr="00FA7E04" w:rsidRDefault="00E62D85" w:rsidP="00E62D85">
      <w:pPr>
        <w:jc w:val="both"/>
        <w:rPr>
          <w:rFonts w:ascii="Times New Roman" w:hAnsi="Times New Roman" w:cs="Times New Roman"/>
          <w:strike/>
          <w:szCs w:val="28"/>
          <w:lang w:val="en-US"/>
        </w:rPr>
      </w:pPr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     side, role, </w:t>
      </w:r>
      <w:proofErr w:type="spellStart"/>
      <w:r w:rsidRPr="00FA7E04">
        <w:rPr>
          <w:rFonts w:ascii="Times New Roman" w:hAnsi="Times New Roman" w:cs="Times New Roman"/>
          <w:strike/>
          <w:szCs w:val="28"/>
          <w:lang w:val="en-US"/>
        </w:rPr>
        <w:t>evidenceType</w:t>
      </w:r>
      <w:proofErr w:type="spellEnd"/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, </w:t>
      </w:r>
      <w:proofErr w:type="spellStart"/>
      <w:r w:rsidRPr="00FA7E04">
        <w:rPr>
          <w:rFonts w:ascii="Times New Roman" w:hAnsi="Times New Roman" w:cs="Times New Roman"/>
          <w:strike/>
          <w:szCs w:val="28"/>
          <w:lang w:val="en-US"/>
        </w:rPr>
        <w:t>knowledgeLevel</w:t>
      </w:r>
      <w:proofErr w:type="spellEnd"/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, confidence, </w:t>
      </w:r>
      <w:proofErr w:type="spellStart"/>
      <w:r w:rsidRPr="00FA7E04">
        <w:rPr>
          <w:rFonts w:ascii="Times New Roman" w:hAnsi="Times New Roman" w:cs="Times New Roman"/>
          <w:strike/>
          <w:szCs w:val="28"/>
          <w:lang w:val="en-US"/>
        </w:rPr>
        <w:t>reliabilityFlags</w:t>
      </w:r>
      <w:proofErr w:type="spellEnd"/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, </w:t>
      </w:r>
      <w:proofErr w:type="spellStart"/>
      <w:r w:rsidRPr="00FA7E04">
        <w:rPr>
          <w:rFonts w:ascii="Times New Roman" w:hAnsi="Times New Roman" w:cs="Times New Roman"/>
          <w:strike/>
          <w:szCs w:val="28"/>
          <w:lang w:val="en-US"/>
        </w:rPr>
        <w:t>riskCategory</w:t>
      </w:r>
      <w:proofErr w:type="spellEnd"/>
      <w:r w:rsidRPr="00FA7E04">
        <w:rPr>
          <w:rFonts w:ascii="Times New Roman" w:hAnsi="Times New Roman" w:cs="Times New Roman"/>
          <w:strike/>
          <w:szCs w:val="28"/>
          <w:lang w:val="en-US"/>
        </w:rPr>
        <w:t>.</w:t>
      </w:r>
    </w:p>
    <w:p w14:paraId="503823D0" w14:textId="77777777" w:rsidR="00E62D85" w:rsidRPr="00FA7E04" w:rsidRDefault="00E62D85" w:rsidP="00E62D85">
      <w:pPr>
        <w:jc w:val="both"/>
        <w:rPr>
          <w:rFonts w:ascii="Times New Roman" w:hAnsi="Times New Roman" w:cs="Times New Roman"/>
          <w:strike/>
          <w:szCs w:val="28"/>
          <w:lang w:val="en-US"/>
        </w:rPr>
      </w:pPr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  5. Export Excel Logic To JSON</w:t>
      </w:r>
    </w:p>
    <w:p w14:paraId="14C2B19D" w14:textId="77777777" w:rsidR="00E62D85" w:rsidRPr="00FA7E04" w:rsidRDefault="00E62D85" w:rsidP="00E62D85">
      <w:pPr>
        <w:jc w:val="both"/>
        <w:rPr>
          <w:rFonts w:ascii="Times New Roman" w:hAnsi="Times New Roman" w:cs="Times New Roman"/>
          <w:strike/>
          <w:szCs w:val="28"/>
          <w:lang w:val="en-US"/>
        </w:rPr>
      </w:pPr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     Write export scripts that convert the </w:t>
      </w:r>
      <w:proofErr w:type="spellStart"/>
      <w:r w:rsidRPr="00FA7E04">
        <w:rPr>
          <w:rFonts w:ascii="Times New Roman" w:hAnsi="Times New Roman" w:cs="Times New Roman"/>
          <w:strike/>
          <w:szCs w:val="28"/>
          <w:lang w:val="en-US"/>
        </w:rPr>
        <w:t>NewLogic</w:t>
      </w:r>
      <w:proofErr w:type="spellEnd"/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 .xlsx files into clean app data:</w:t>
      </w:r>
    </w:p>
    <w:p w14:paraId="0C249FB7" w14:textId="620475B1" w:rsidR="00E62D85" w:rsidRPr="00FA7E04" w:rsidRDefault="00E62D85" w:rsidP="00E62D85">
      <w:pPr>
        <w:jc w:val="both"/>
        <w:rPr>
          <w:rFonts w:ascii="Times New Roman" w:hAnsi="Times New Roman" w:cs="Times New Roman"/>
          <w:strike/>
          <w:szCs w:val="28"/>
          <w:lang w:val="en-US"/>
        </w:rPr>
      </w:pPr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     questions, options, evidence fields, scoring maps, contradiction maps, narratives, report </w:t>
      </w:r>
      <w:proofErr w:type="spellStart"/>
      <w:r w:rsidRPr="00FA7E04">
        <w:rPr>
          <w:rFonts w:ascii="Times New Roman" w:hAnsi="Times New Roman" w:cs="Times New Roman"/>
          <w:strike/>
          <w:szCs w:val="28"/>
          <w:lang w:val="en-US"/>
        </w:rPr>
        <w:t>sections.</w:t>
      </w:r>
      <w:r w:rsidR="00705AE1" w:rsidRPr="00FA7E04">
        <w:rPr>
          <w:rFonts w:ascii="Times New Roman" w:hAnsi="Times New Roman" w:cs="Times New Roman"/>
          <w:strike/>
          <w:szCs w:val="28"/>
          <w:lang w:val="en-US"/>
        </w:rPr>
        <w:t>po</w:t>
      </w:r>
      <w:proofErr w:type="spellEnd"/>
    </w:p>
    <w:p w14:paraId="740FF47D" w14:textId="77777777" w:rsidR="00E62D85" w:rsidRPr="00FA7E04" w:rsidRDefault="00E62D85" w:rsidP="00E62D85">
      <w:pPr>
        <w:jc w:val="both"/>
        <w:rPr>
          <w:rFonts w:ascii="Times New Roman" w:hAnsi="Times New Roman" w:cs="Times New Roman"/>
          <w:strike/>
          <w:szCs w:val="28"/>
          <w:lang w:val="en-US"/>
        </w:rPr>
      </w:pPr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  6. Remove Old Simple Survey Logic</w:t>
      </w:r>
    </w:p>
    <w:p w14:paraId="2323446A" w14:textId="77777777" w:rsidR="00E62D85" w:rsidRPr="00FA7E04" w:rsidRDefault="00E62D85" w:rsidP="00E62D85">
      <w:pPr>
        <w:jc w:val="both"/>
        <w:rPr>
          <w:rFonts w:ascii="Times New Roman" w:hAnsi="Times New Roman" w:cs="Times New Roman"/>
          <w:strike/>
          <w:szCs w:val="28"/>
          <w:lang w:val="en-US"/>
        </w:rPr>
      </w:pPr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     Replace old additive score logic with layered evidence logic. The app should not simply total answers and declare a type.</w:t>
      </w:r>
    </w:p>
    <w:p w14:paraId="1B046AA8" w14:textId="77777777" w:rsidR="00E62D85" w:rsidRPr="00FA7E04" w:rsidRDefault="00E62D85" w:rsidP="00E62D85">
      <w:pPr>
        <w:jc w:val="both"/>
        <w:rPr>
          <w:rFonts w:ascii="Times New Roman" w:hAnsi="Times New Roman" w:cs="Times New Roman"/>
          <w:strike/>
          <w:szCs w:val="28"/>
          <w:lang w:val="en-US"/>
        </w:rPr>
      </w:pPr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  7. Hide Internal Codes</w:t>
      </w:r>
    </w:p>
    <w:p w14:paraId="137C61D6" w14:textId="24962FE5" w:rsidR="00E62D85" w:rsidRDefault="00E62D85" w:rsidP="00E62D85">
      <w:pPr>
        <w:jc w:val="both"/>
        <w:rPr>
          <w:rFonts w:ascii="Times New Roman" w:hAnsi="Times New Roman" w:cs="Times New Roman"/>
          <w:strike/>
          <w:szCs w:val="28"/>
          <w:lang w:val="en-US"/>
        </w:rPr>
      </w:pPr>
      <w:r w:rsidRPr="00FA7E04">
        <w:rPr>
          <w:rFonts w:ascii="Times New Roman" w:hAnsi="Times New Roman" w:cs="Times New Roman"/>
          <w:strike/>
          <w:szCs w:val="28"/>
          <w:lang w:val="en-US"/>
        </w:rPr>
        <w:t xml:space="preserve">     Keep codes like NT/STJ only internally. Public UI must show names like Performance Arena, Idea Lab, etc.</w:t>
      </w:r>
    </w:p>
    <w:p w14:paraId="30B8248E" w14:textId="235F368D" w:rsidR="00FA7E04" w:rsidRDefault="00FA7E04" w:rsidP="00E62D85">
      <w:pPr>
        <w:jc w:val="both"/>
        <w:rPr>
          <w:rFonts w:ascii="Times New Roman" w:hAnsi="Times New Roman" w:cs="Times New Roman"/>
          <w:strike/>
          <w:szCs w:val="28"/>
          <w:lang w:val="en-US"/>
        </w:rPr>
      </w:pPr>
    </w:p>
    <w:p w14:paraId="16BC8655" w14:textId="77777777" w:rsidR="00FA7E04" w:rsidRPr="00FA7E04" w:rsidRDefault="00FA7E04" w:rsidP="00E62D85">
      <w:pPr>
        <w:jc w:val="both"/>
        <w:rPr>
          <w:rFonts w:ascii="Times New Roman" w:hAnsi="Times New Roman" w:cs="Times New Roman"/>
          <w:strike/>
          <w:szCs w:val="28"/>
          <w:lang w:val="en-US"/>
        </w:rPr>
      </w:pPr>
    </w:p>
    <w:p w14:paraId="25C20810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lastRenderedPageBreak/>
        <w:t xml:space="preserve">  8. Build Step 1: Deal Context</w:t>
      </w:r>
    </w:p>
    <w:p w14:paraId="1FBC25EE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User starts at /home, then enters deal context:</w:t>
      </w:r>
    </w:p>
    <w:p w14:paraId="1007E651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acquirer, target, deal type, respondent side, role, seniority, function, access level.</w:t>
      </w:r>
    </w:p>
    <w:p w14:paraId="1A1B7683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9. Build Step 2A: Acquirer Questionnaire</w:t>
      </w:r>
    </w:p>
    <w:p w14:paraId="2A9E4533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Use ST_Acquirer_Environment_Module.xlsx.</w:t>
      </w:r>
    </w:p>
    <w:p w14:paraId="14D1858E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Every answer must include evidence classification and confidence.</w:t>
      </w:r>
    </w:p>
    <w:p w14:paraId="44FD4BC3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10. Build Step 2B: Target Observed Diagnostic</w:t>
      </w:r>
    </w:p>
    <w:p w14:paraId="44505400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Use ST_Target_Observed_Environment_Diagnostic.xlsx.</w:t>
      </w:r>
    </w:p>
    <w:p w14:paraId="58B36DDF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This is acquirer-side observation of the target, not target self-report.</w:t>
      </w:r>
    </w:p>
    <w:p w14:paraId="768AF719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11. Build Step 2C: Target </w:t>
      </w:r>
      <w:proofErr w:type="spellStart"/>
      <w:r w:rsidRPr="00E62D85">
        <w:rPr>
          <w:rFonts w:ascii="Times New Roman" w:hAnsi="Times New Roman" w:cs="Times New Roman"/>
          <w:szCs w:val="28"/>
          <w:lang w:val="en-US"/>
        </w:rPr>
        <w:t>Self Assessment</w:t>
      </w:r>
      <w:proofErr w:type="spellEnd"/>
    </w:p>
    <w:p w14:paraId="4C367A49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Use ST_Target_Self_Assessment_Module.xlsx.</w:t>
      </w:r>
    </w:p>
    <w:p w14:paraId="60FE1444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Preserve target answers separately from observer answers.</w:t>
      </w:r>
    </w:p>
    <w:p w14:paraId="0E5C5510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12. Add Evidence Capture Layer</w:t>
      </w:r>
    </w:p>
    <w:p w14:paraId="073810EC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Add ability to reference or upload diligence evidence:</w:t>
      </w:r>
    </w:p>
    <w:p w14:paraId="0CEDD380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org charts, reporting lines, management presentations, integration plans, retention data, interview notes.</w:t>
      </w:r>
    </w:p>
    <w:p w14:paraId="1AD79DF5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13. Add Reliability Audit</w:t>
      </w:r>
    </w:p>
    <w:p w14:paraId="5CD38C48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After each questionnaire, calculate:</w:t>
      </w:r>
    </w:p>
    <w:p w14:paraId="3AB97C8D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direct-observation share, unknown answers, low-confidence answers, reliability flags, missing evidence.</w:t>
      </w:r>
    </w:p>
    <w:p w14:paraId="78EBF141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14. Add Contradiction Engine</w:t>
      </w:r>
    </w:p>
    <w:p w14:paraId="0E93481F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Use ST_Dual_Respondent_Axis_Comparison_v1.xlsx.</w:t>
      </w:r>
    </w:p>
    <w:p w14:paraId="43428A54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Compare acquirer vs target, senior vs junior, respondent vs documents.</w:t>
      </w:r>
    </w:p>
    <w:p w14:paraId="6AC193C7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15. Add Triage Logic</w:t>
      </w:r>
    </w:p>
    <w:p w14:paraId="1F4F1C47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Use ST_Triage_Framework.xlsx.</w:t>
      </w:r>
    </w:p>
    <w:p w14:paraId="38FC813F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lastRenderedPageBreak/>
        <w:t xml:space="preserve">     Route weak, conflicted, low-confidence, or contradictory outputs into deeper review.</w:t>
      </w:r>
    </w:p>
    <w:p w14:paraId="49F7233B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16. Add Analyst Workflow</w:t>
      </w:r>
    </w:p>
    <w:p w14:paraId="290F6401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Analyst reviews contradictions, evidence gaps, reliability problems, and creates final assessments. Final risk output should come from analyst-reviewed logic, not raw answers only.</w:t>
      </w:r>
    </w:p>
    <w:p w14:paraId="4E7C3E79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17. Build Risk Output</w:t>
      </w:r>
    </w:p>
    <w:p w14:paraId="0F758612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Generate risk categories:</w:t>
      </w:r>
    </w:p>
    <w:p w14:paraId="2AA51969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Integration Fracture Risk, Leadership Accountability Risk, Key-Person Retention Risk, Founder Dependency Risk, Decision-Rights Conflict Risk, Governance Risk, Political Protection Risk, Talent Flight</w:t>
      </w:r>
    </w:p>
    <w:p w14:paraId="1ACCA5D1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Risk, Management Performance Drop Risk, Months 6-18 Failure Risk.</w:t>
      </w:r>
    </w:p>
    <w:p w14:paraId="38020025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18. Build Final Report</w:t>
      </w:r>
    </w:p>
    <w:p w14:paraId="3FCC4E47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Use ST_B_Single_Output_Template_v1.xlsx.</w:t>
      </w:r>
    </w:p>
    <w:p w14:paraId="1BE3D489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Report must separate:</w:t>
      </w:r>
    </w:p>
    <w:p w14:paraId="0E5D3DFA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what was observed, what was document-supported, what was inferred, what is unknown, what is contradicted.</w:t>
      </w:r>
    </w:p>
    <w:p w14:paraId="2A1F47C2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19. Fix Backend/API Deployment</w:t>
      </w:r>
    </w:p>
    <w:p w14:paraId="0D10B033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Use </w:t>
      </w:r>
      <w:proofErr w:type="spellStart"/>
      <w:r w:rsidRPr="00E62D85">
        <w:rPr>
          <w:rFonts w:ascii="Times New Roman" w:hAnsi="Times New Roman" w:cs="Times New Roman"/>
          <w:szCs w:val="28"/>
          <w:lang w:val="en-US"/>
        </w:rPr>
        <w:t>Vercel</w:t>
      </w:r>
      <w:proofErr w:type="spellEnd"/>
      <w:r w:rsidRPr="00E62D85">
        <w:rPr>
          <w:rFonts w:ascii="Times New Roman" w:hAnsi="Times New Roman" w:cs="Times New Roman"/>
          <w:szCs w:val="28"/>
          <w:lang w:val="en-US"/>
        </w:rPr>
        <w:t xml:space="preserve"> API routes for seal/report functions. Netlify static deploy will keep breaking backend functions unless Netlify Functions are rebuilt separately.</w:t>
      </w:r>
    </w:p>
    <w:p w14:paraId="54445C62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20. Test Locally</w:t>
      </w:r>
    </w:p>
    <w:p w14:paraId="5D98FCDB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Run full diagnostic locally:</w:t>
      </w:r>
    </w:p>
    <w:p w14:paraId="512954EB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/home → deal setup → questionnaires → evidence → contradiction review → risk report → seal/final report.</w:t>
      </w:r>
    </w:p>
    <w:p w14:paraId="39ABA2C6" w14:textId="77777777" w:rsidR="00E62D85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21. Deploy </w:t>
      </w:r>
      <w:proofErr w:type="gramStart"/>
      <w:r w:rsidRPr="00E62D85">
        <w:rPr>
          <w:rFonts w:ascii="Times New Roman" w:hAnsi="Times New Roman" w:cs="Times New Roman"/>
          <w:szCs w:val="28"/>
          <w:lang w:val="en-US"/>
        </w:rPr>
        <w:t>To</w:t>
      </w:r>
      <w:proofErr w:type="gramEnd"/>
      <w:r w:rsidRPr="00E62D85">
        <w:rPr>
          <w:rFonts w:ascii="Times New Roman" w:hAnsi="Times New Roman" w:cs="Times New Roman"/>
          <w:szCs w:val="28"/>
          <w:lang w:val="en-US"/>
        </w:rPr>
        <w:t xml:space="preserve"> </w:t>
      </w:r>
      <w:proofErr w:type="spellStart"/>
      <w:r w:rsidRPr="00E62D85">
        <w:rPr>
          <w:rFonts w:ascii="Times New Roman" w:hAnsi="Times New Roman" w:cs="Times New Roman"/>
          <w:szCs w:val="28"/>
          <w:lang w:val="en-US"/>
        </w:rPr>
        <w:t>Vercel</w:t>
      </w:r>
      <w:proofErr w:type="spellEnd"/>
    </w:p>
    <w:p w14:paraId="4D8E6B6D" w14:textId="089052E2" w:rsidR="004123F6" w:rsidRPr="00E62D85" w:rsidRDefault="00E62D85" w:rsidP="00E62D85">
      <w:pPr>
        <w:jc w:val="both"/>
        <w:rPr>
          <w:rFonts w:ascii="Times New Roman" w:hAnsi="Times New Roman" w:cs="Times New Roman"/>
          <w:szCs w:val="28"/>
          <w:lang w:val="en-US"/>
        </w:rPr>
      </w:pPr>
      <w:r w:rsidRPr="00E62D85">
        <w:rPr>
          <w:rFonts w:ascii="Times New Roman" w:hAnsi="Times New Roman" w:cs="Times New Roman"/>
          <w:szCs w:val="28"/>
          <w:lang w:val="en-US"/>
        </w:rPr>
        <w:t xml:space="preserve">     After local validation, deploy to </w:t>
      </w:r>
      <w:proofErr w:type="spellStart"/>
      <w:r w:rsidRPr="00E62D85">
        <w:rPr>
          <w:rFonts w:ascii="Times New Roman" w:hAnsi="Times New Roman" w:cs="Times New Roman"/>
          <w:szCs w:val="28"/>
          <w:lang w:val="en-US"/>
        </w:rPr>
        <w:t>Vercel</w:t>
      </w:r>
      <w:proofErr w:type="spellEnd"/>
      <w:r w:rsidRPr="00E62D85">
        <w:rPr>
          <w:rFonts w:ascii="Times New Roman" w:hAnsi="Times New Roman" w:cs="Times New Roman"/>
          <w:szCs w:val="28"/>
          <w:lang w:val="en-US"/>
        </w:rPr>
        <w:t>, not Netlify, unless we intentionally rewrite backend functions for Netlify.</w:t>
      </w:r>
    </w:p>
    <w:sectPr w:rsidR="004123F6" w:rsidRPr="00E62D85" w:rsidSect="004D2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henomena"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Phenomena Bold">
    <w:panose1 w:val="00000800000000000000"/>
    <w:charset w:val="00"/>
    <w:family w:val="modern"/>
    <w:notTrueType/>
    <w:pitch w:val="variable"/>
    <w:sig w:usb0="00000207" w:usb1="00000000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D85"/>
    <w:rsid w:val="004123F6"/>
    <w:rsid w:val="004D22F0"/>
    <w:rsid w:val="0067305B"/>
    <w:rsid w:val="00705AE1"/>
    <w:rsid w:val="00767B27"/>
    <w:rsid w:val="00E62D85"/>
    <w:rsid w:val="00F26A4F"/>
    <w:rsid w:val="00F95241"/>
    <w:rsid w:val="00FA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3E96F"/>
  <w15:chartTrackingRefBased/>
  <w15:docId w15:val="{F2C4F7D8-9A7F-4139-B810-9BC93225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B27"/>
    <w:rPr>
      <w:sz w:val="28"/>
      <w:lang w:val="ru-R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67B27"/>
    <w:pPr>
      <w:keepNext/>
      <w:keepLines/>
      <w:pageBreakBefore/>
      <w:suppressAutoHyphens/>
      <w:spacing w:after="240" w:line="216" w:lineRule="auto"/>
      <w:outlineLvl w:val="0"/>
    </w:pPr>
    <w:rPr>
      <w:rFonts w:asciiTheme="majorHAnsi" w:eastAsiaTheme="majorEastAsia" w:hAnsiTheme="majorHAnsi" w:cstheme="majorBidi"/>
      <w:color w:val="000000" w:themeColor="text1"/>
      <w:sz w:val="72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767B27"/>
    <w:pPr>
      <w:keepNext/>
      <w:keepLines/>
      <w:suppressAutoHyphens/>
      <w:spacing w:after="240" w:line="216" w:lineRule="auto"/>
      <w:outlineLvl w:val="1"/>
    </w:pPr>
    <w:rPr>
      <w:rFonts w:asciiTheme="majorHAnsi" w:eastAsiaTheme="majorEastAsia" w:hAnsiTheme="majorHAnsi" w:cstheme="majorBidi"/>
      <w:color w:val="000000" w:themeColor="text1"/>
      <w:sz w:val="56"/>
      <w:szCs w:val="26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67B27"/>
    <w:pPr>
      <w:keepNext/>
      <w:keepLines/>
      <w:suppressAutoHyphens/>
      <w:spacing w:after="240" w:line="216" w:lineRule="auto"/>
      <w:outlineLvl w:val="2"/>
    </w:pPr>
    <w:rPr>
      <w:rFonts w:ascii="Calibri" w:eastAsiaTheme="majorEastAsia" w:hAnsi="Calibri" w:cstheme="majorBidi"/>
      <w:b/>
      <w:color w:val="000000" w:themeColor="text1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title1">
    <w:name w:val="Subtitle1"/>
    <w:autoRedefine/>
    <w:qFormat/>
    <w:rsid w:val="00767B27"/>
    <w:pPr>
      <w:framePr w:hSpace="180" w:wrap="around" w:vAnchor="text" w:hAnchor="margin" w:x="-147" w:y="7945"/>
      <w:spacing w:after="0" w:line="240" w:lineRule="auto"/>
    </w:pPr>
    <w:rPr>
      <w:rFonts w:ascii="Phenomena" w:hAnsi="Phenomena"/>
      <w:noProof/>
      <w:color w:val="000000" w:themeColor="text1"/>
      <w:sz w:val="66"/>
      <w:szCs w:val="66"/>
    </w:rPr>
  </w:style>
  <w:style w:type="paragraph" w:customStyle="1" w:styleId="Title1">
    <w:name w:val="Title1"/>
    <w:autoRedefine/>
    <w:qFormat/>
    <w:rsid w:val="00767B27"/>
    <w:pPr>
      <w:framePr w:hSpace="180" w:wrap="around" w:vAnchor="text" w:hAnchor="margin" w:x="-147" w:y="7945"/>
      <w:spacing w:after="0" w:line="192" w:lineRule="auto"/>
    </w:pPr>
    <w:rPr>
      <w:rFonts w:ascii="Phenomena Bold" w:hAnsi="Phenomena Bold"/>
      <w:noProof/>
      <w:color w:val="000000" w:themeColor="text1"/>
      <w:sz w:val="82"/>
      <w:szCs w:val="82"/>
    </w:rPr>
  </w:style>
  <w:style w:type="character" w:customStyle="1" w:styleId="Heading1Char">
    <w:name w:val="Heading 1 Char"/>
    <w:basedOn w:val="DefaultParagraphFont"/>
    <w:link w:val="Heading1"/>
    <w:uiPriority w:val="9"/>
    <w:rsid w:val="00767B27"/>
    <w:rPr>
      <w:rFonts w:asciiTheme="majorHAnsi" w:eastAsiaTheme="majorEastAsia" w:hAnsiTheme="majorHAnsi" w:cstheme="majorBidi"/>
      <w:color w:val="000000" w:themeColor="text1"/>
      <w:sz w:val="7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67B27"/>
    <w:rPr>
      <w:rFonts w:asciiTheme="majorHAnsi" w:eastAsiaTheme="majorEastAsia" w:hAnsiTheme="majorHAnsi" w:cstheme="majorBidi"/>
      <w:color w:val="000000" w:themeColor="text1"/>
      <w:sz w:val="5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67B27"/>
    <w:rPr>
      <w:rFonts w:ascii="Calibri" w:eastAsiaTheme="majorEastAsia" w:hAnsi="Calibri" w:cstheme="majorBidi"/>
      <w:b/>
      <w:color w:val="000000" w:themeColor="text1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Petyaeva</dc:creator>
  <cp:keywords/>
  <dc:description/>
  <cp:lastModifiedBy>Natalia Petyaeva</cp:lastModifiedBy>
  <cp:revision>2</cp:revision>
  <dcterms:created xsi:type="dcterms:W3CDTF">2026-05-06T15:35:00Z</dcterms:created>
  <dcterms:modified xsi:type="dcterms:W3CDTF">2026-05-06T16:04:00Z</dcterms:modified>
</cp:coreProperties>
</file>