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9A419" w14:textId="68C35104" w:rsidR="004E4F32" w:rsidRPr="004E4F32" w:rsidRDefault="004E4F32" w:rsidP="004E4F32">
      <w:pPr>
        <w:rPr>
          <w:rFonts w:ascii="Calibri" w:hAnsi="Calibri" w:cs="Calibri"/>
          <w:b/>
          <w:bCs/>
          <w:sz w:val="36"/>
          <w:szCs w:val="36"/>
        </w:rPr>
      </w:pPr>
      <w:r w:rsidRPr="004E4F32">
        <w:rPr>
          <w:rFonts w:ascii="Calibri" w:hAnsi="Calibri" w:cs="Calibri"/>
          <w:b/>
          <w:bCs/>
          <w:sz w:val="36"/>
          <w:szCs w:val="36"/>
        </w:rPr>
        <w:t>Gaming Analysis</w:t>
      </w:r>
    </w:p>
    <w:p w14:paraId="5D720CBE" w14:textId="255896A7" w:rsidR="008C6C45" w:rsidRPr="004E4F32" w:rsidRDefault="006F266E" w:rsidP="004E4F32">
      <w:pPr>
        <w:rPr>
          <w:rFonts w:ascii="Calibri" w:hAnsi="Calibri" w:cs="Calibri"/>
          <w:sz w:val="24"/>
          <w:szCs w:val="24"/>
        </w:rPr>
      </w:pPr>
      <w:r>
        <w:rPr>
          <w:noProof/>
        </w:rPr>
        <w:drawing>
          <wp:anchor distT="0" distB="0" distL="114300" distR="114300" simplePos="0" relativeHeight="251658240" behindDoc="0" locked="0" layoutInCell="1" allowOverlap="1" wp14:anchorId="59DA6FF8" wp14:editId="10755817">
            <wp:simplePos x="0" y="0"/>
            <wp:positionH relativeFrom="margin">
              <wp:align>center</wp:align>
            </wp:positionH>
            <wp:positionV relativeFrom="paragraph">
              <wp:posOffset>1788160</wp:posOffset>
            </wp:positionV>
            <wp:extent cx="5943600" cy="3647440"/>
            <wp:effectExtent l="171450" t="171450" r="381000" b="372110"/>
            <wp:wrapSquare wrapText="bothSides"/>
            <wp:docPr id="27024931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49318" name="Picture 1" descr="A screen shot of a graph&#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647440"/>
                    </a:xfrm>
                    <a:prstGeom prst="rect">
                      <a:avLst/>
                    </a:prstGeom>
                    <a:ln>
                      <a:solidFill>
                        <a:schemeClr val="tx1"/>
                      </a:solidFill>
                    </a:ln>
                    <a:effectLst>
                      <a:outerShdw blurRad="292100" dist="139700" dir="2700000" algn="tl" rotWithShape="0">
                        <a:srgbClr val="333333">
                          <a:alpha val="65000"/>
                        </a:srgbClr>
                      </a:outerShdw>
                    </a:effectLst>
                  </pic:spPr>
                </pic:pic>
              </a:graphicData>
            </a:graphic>
          </wp:anchor>
        </w:drawing>
      </w:r>
      <w:r w:rsidR="004E4F32" w:rsidRPr="004E4F32">
        <w:rPr>
          <w:rFonts w:ascii="Calibri" w:hAnsi="Calibri" w:cs="Calibri"/>
          <w:sz w:val="24"/>
          <w:szCs w:val="24"/>
        </w:rPr>
        <w:t xml:space="preserve">Our analysis of gaming hours and mental health status showed an interesting, albeit weak, connection. We found a correlation coefficient of about 0.177, suggesting that people who spend more time gaming may report slightly </w:t>
      </w:r>
      <w:proofErr w:type="gramStart"/>
      <w:r w:rsidR="004E4F32" w:rsidRPr="004E4F32">
        <w:rPr>
          <w:rFonts w:ascii="Calibri" w:hAnsi="Calibri" w:cs="Calibri"/>
          <w:sz w:val="24"/>
          <w:szCs w:val="24"/>
        </w:rPr>
        <w:t>poorer</w:t>
      </w:r>
      <w:proofErr w:type="gramEnd"/>
      <w:r w:rsidR="004E4F32" w:rsidRPr="004E4F32">
        <w:rPr>
          <w:rFonts w:ascii="Calibri" w:hAnsi="Calibri" w:cs="Calibri"/>
          <w:sz w:val="24"/>
          <w:szCs w:val="24"/>
        </w:rPr>
        <w:t xml:space="preserve"> mental health. The p-value was incredibly small (</w:t>
      </w:r>
      <w:r w:rsidR="004E4F32" w:rsidRPr="004E4F32">
        <w:rPr>
          <w:rStyle w:val="katex-mathml"/>
          <w:rFonts w:ascii="Calibri" w:hAnsi="Calibri" w:cs="Calibri"/>
          <w:sz w:val="24"/>
          <w:szCs w:val="24"/>
        </w:rPr>
        <w:t>2.00×10−712.00 \times 10</w:t>
      </w:r>
      <w:proofErr w:type="gramStart"/>
      <w:r w:rsidR="004E4F32" w:rsidRPr="004E4F32">
        <w:rPr>
          <w:rStyle w:val="katex-mathml"/>
          <w:rFonts w:ascii="Calibri" w:hAnsi="Calibri" w:cs="Calibri"/>
          <w:sz w:val="24"/>
          <w:szCs w:val="24"/>
        </w:rPr>
        <w:t>^{</w:t>
      </w:r>
      <w:proofErr w:type="gramEnd"/>
      <w:r w:rsidR="004E4F32" w:rsidRPr="004E4F32">
        <w:rPr>
          <w:rStyle w:val="katex-mathml"/>
          <w:rFonts w:ascii="Calibri" w:hAnsi="Calibri" w:cs="Calibri"/>
          <w:sz w:val="24"/>
          <w:szCs w:val="24"/>
        </w:rPr>
        <w:t>-71}</w:t>
      </w:r>
      <w:r w:rsidR="004E4F32" w:rsidRPr="004E4F32">
        <w:rPr>
          <w:rStyle w:val="mord"/>
          <w:rFonts w:ascii="Calibri" w:hAnsi="Calibri" w:cs="Calibri"/>
          <w:sz w:val="24"/>
          <w:szCs w:val="24"/>
        </w:rPr>
        <w:t>2.00</w:t>
      </w:r>
      <w:r w:rsidR="004E4F32" w:rsidRPr="004E4F32">
        <w:rPr>
          <w:rStyle w:val="mbin"/>
          <w:rFonts w:ascii="Calibri" w:hAnsi="Calibri" w:cs="Calibri"/>
          <w:sz w:val="24"/>
          <w:szCs w:val="24"/>
        </w:rPr>
        <w:t>×</w:t>
      </w:r>
      <w:r w:rsidR="004E4F32" w:rsidRPr="004E4F32">
        <w:rPr>
          <w:rStyle w:val="mord"/>
          <w:rFonts w:ascii="Calibri" w:hAnsi="Calibri" w:cs="Calibri"/>
          <w:sz w:val="24"/>
          <w:szCs w:val="24"/>
        </w:rPr>
        <w:t>10−71</w:t>
      </w:r>
      <w:r w:rsidR="004E4F32" w:rsidRPr="004E4F32">
        <w:rPr>
          <w:rFonts w:ascii="Calibri" w:hAnsi="Calibri" w:cs="Calibri"/>
          <w:sz w:val="24"/>
          <w:szCs w:val="24"/>
        </w:rPr>
        <w:t xml:space="preserve">), meaning this result is statistically significant and not due to chance. However, it’s important to note that while the data shows some link between gaming and mental health, the weak correlation hints that gaming isn’t the main factor affecting mental health. There are likely many other influences </w:t>
      </w:r>
      <w:proofErr w:type="gramStart"/>
      <w:r w:rsidR="004E4F32" w:rsidRPr="004E4F32">
        <w:rPr>
          <w:rFonts w:ascii="Calibri" w:hAnsi="Calibri" w:cs="Calibri"/>
          <w:sz w:val="24"/>
          <w:szCs w:val="24"/>
        </w:rPr>
        <w:t>at</w:t>
      </w:r>
      <w:proofErr w:type="gramEnd"/>
      <w:r w:rsidR="004E4F32" w:rsidRPr="004E4F32">
        <w:rPr>
          <w:rFonts w:ascii="Calibri" w:hAnsi="Calibri" w:cs="Calibri"/>
          <w:sz w:val="24"/>
          <w:szCs w:val="24"/>
        </w:rPr>
        <w:t xml:space="preserve"> play, and digging deeper into those would help paint a more complete picture of this complex relationship.</w:t>
      </w:r>
    </w:p>
    <w:sectPr w:rsidR="008C6C45" w:rsidRPr="004E4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F32"/>
    <w:rsid w:val="0006744E"/>
    <w:rsid w:val="004E4F32"/>
    <w:rsid w:val="006E53DA"/>
    <w:rsid w:val="006F266E"/>
    <w:rsid w:val="008C6C45"/>
    <w:rsid w:val="009C7FC3"/>
    <w:rsid w:val="00E2796F"/>
    <w:rsid w:val="00EC5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23230"/>
  <w15:chartTrackingRefBased/>
  <w15:docId w15:val="{F102257C-75D7-4891-AEBD-0A6C2A80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F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4F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4F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4F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4F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4F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F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F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F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F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4F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4F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4F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4F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4F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F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F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F32"/>
    <w:rPr>
      <w:rFonts w:eastAsiaTheme="majorEastAsia" w:cstheme="majorBidi"/>
      <w:color w:val="272727" w:themeColor="text1" w:themeTint="D8"/>
    </w:rPr>
  </w:style>
  <w:style w:type="paragraph" w:styleId="Title">
    <w:name w:val="Title"/>
    <w:basedOn w:val="Normal"/>
    <w:next w:val="Normal"/>
    <w:link w:val="TitleChar"/>
    <w:uiPriority w:val="10"/>
    <w:qFormat/>
    <w:rsid w:val="004E4F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F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F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F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F32"/>
    <w:pPr>
      <w:spacing w:before="160"/>
      <w:jc w:val="center"/>
    </w:pPr>
    <w:rPr>
      <w:i/>
      <w:iCs/>
      <w:color w:val="404040" w:themeColor="text1" w:themeTint="BF"/>
    </w:rPr>
  </w:style>
  <w:style w:type="character" w:customStyle="1" w:styleId="QuoteChar">
    <w:name w:val="Quote Char"/>
    <w:basedOn w:val="DefaultParagraphFont"/>
    <w:link w:val="Quote"/>
    <w:uiPriority w:val="29"/>
    <w:rsid w:val="004E4F32"/>
    <w:rPr>
      <w:i/>
      <w:iCs/>
      <w:color w:val="404040" w:themeColor="text1" w:themeTint="BF"/>
    </w:rPr>
  </w:style>
  <w:style w:type="paragraph" w:styleId="ListParagraph">
    <w:name w:val="List Paragraph"/>
    <w:basedOn w:val="Normal"/>
    <w:uiPriority w:val="34"/>
    <w:qFormat/>
    <w:rsid w:val="004E4F32"/>
    <w:pPr>
      <w:ind w:left="720"/>
      <w:contextualSpacing/>
    </w:pPr>
  </w:style>
  <w:style w:type="character" w:styleId="IntenseEmphasis">
    <w:name w:val="Intense Emphasis"/>
    <w:basedOn w:val="DefaultParagraphFont"/>
    <w:uiPriority w:val="21"/>
    <w:qFormat/>
    <w:rsid w:val="004E4F32"/>
    <w:rPr>
      <w:i/>
      <w:iCs/>
      <w:color w:val="0F4761" w:themeColor="accent1" w:themeShade="BF"/>
    </w:rPr>
  </w:style>
  <w:style w:type="paragraph" w:styleId="IntenseQuote">
    <w:name w:val="Intense Quote"/>
    <w:basedOn w:val="Normal"/>
    <w:next w:val="Normal"/>
    <w:link w:val="IntenseQuoteChar"/>
    <w:uiPriority w:val="30"/>
    <w:qFormat/>
    <w:rsid w:val="004E4F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4F32"/>
    <w:rPr>
      <w:i/>
      <w:iCs/>
      <w:color w:val="0F4761" w:themeColor="accent1" w:themeShade="BF"/>
    </w:rPr>
  </w:style>
  <w:style w:type="character" w:styleId="IntenseReference">
    <w:name w:val="Intense Reference"/>
    <w:basedOn w:val="DefaultParagraphFont"/>
    <w:uiPriority w:val="32"/>
    <w:qFormat/>
    <w:rsid w:val="004E4F32"/>
    <w:rPr>
      <w:b/>
      <w:bCs/>
      <w:smallCaps/>
      <w:color w:val="0F4761" w:themeColor="accent1" w:themeShade="BF"/>
      <w:spacing w:val="5"/>
    </w:rPr>
  </w:style>
  <w:style w:type="character" w:customStyle="1" w:styleId="katex-mathml">
    <w:name w:val="katex-mathml"/>
    <w:basedOn w:val="DefaultParagraphFont"/>
    <w:rsid w:val="004E4F32"/>
  </w:style>
  <w:style w:type="character" w:customStyle="1" w:styleId="mord">
    <w:name w:val="mord"/>
    <w:basedOn w:val="DefaultParagraphFont"/>
    <w:rsid w:val="004E4F32"/>
  </w:style>
  <w:style w:type="character" w:customStyle="1" w:styleId="mbin">
    <w:name w:val="mbin"/>
    <w:basedOn w:val="DefaultParagraphFont"/>
    <w:rsid w:val="004E4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Dameron</dc:creator>
  <cp:keywords/>
  <dc:description/>
  <cp:lastModifiedBy>Logan Dameron</cp:lastModifiedBy>
  <cp:revision>2</cp:revision>
  <dcterms:created xsi:type="dcterms:W3CDTF">2024-11-19T02:24:00Z</dcterms:created>
  <dcterms:modified xsi:type="dcterms:W3CDTF">2024-11-19T02:24:00Z</dcterms:modified>
</cp:coreProperties>
</file>