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Carshare Customer Analysis</w:t>
      </w:r>
    </w:p>
    <w:p>
      <w:pPr>
        <w:pStyle w:val="Heading2"/>
        <w:bidi w:val="0"/>
        <w:ind w:hanging="0" w:start="0"/>
        <w:jc w:val="start"/>
        <w:rPr/>
      </w:pPr>
      <w:r>
        <w:rPr/>
        <w:t>Raw Customer Insights</w:t>
      </w:r>
    </w:p>
    <w:p>
      <w:pPr>
        <w:pStyle w:val="Normal"/>
        <w:bidi w:val="0"/>
        <w:jc w:val="start"/>
        <w:rPr/>
      </w:pPr>
      <w:r>
        <w:rPr/>
        <w:t>Most respondents already own cars but still face reliability issues. Common uses include commuting, visiting family, and general travel.</w:t>
      </w:r>
    </w:p>
    <w:p>
      <w:pPr>
        <w:pStyle w:val="Heading2"/>
        <w:bidi w:val="0"/>
        <w:ind w:hanging="0" w:start="0"/>
        <w:jc w:val="start"/>
        <w:rPr/>
      </w:pPr>
      <w:r>
        <w:rPr/>
        <w:t>Pain Points</w:t>
      </w:r>
    </w:p>
    <w:p>
      <w:pPr>
        <w:pStyle w:val="Normal"/>
        <w:bidi w:val="0"/>
        <w:jc w:val="start"/>
        <w:rPr/>
      </w:pPr>
      <w:r>
        <w:rPr/>
        <w:t>Frequent issues include mechanical failures, poor performance, and inconvenience. Customers are seeking reliable alternatives when their own vehicles fail.</w:t>
      </w:r>
    </w:p>
    <w:p>
      <w:pPr>
        <w:pStyle w:val="Heading2"/>
        <w:bidi w:val="0"/>
        <w:ind w:hanging="0" w:start="0"/>
        <w:jc w:val="start"/>
        <w:rPr/>
      </w:pPr>
      <w:r>
        <w:rPr/>
        <w:t>Service Expectations</w:t>
      </w:r>
    </w:p>
    <w:p>
      <w:pPr>
        <w:pStyle w:val="Normal"/>
        <w:bidi w:val="0"/>
        <w:jc w:val="start"/>
        <w:rPr/>
      </w:pPr>
      <w:r>
        <w:rPr/>
        <w:t>Customers value flexibility, fairness, and systems that balance structure with empathy.</w:t>
      </w:r>
    </w:p>
    <w:p>
      <w:pPr>
        <w:pStyle w:val="Heading2"/>
        <w:bidi w:val="0"/>
        <w:ind w:hanging="0" w:start="0"/>
        <w:jc w:val="start"/>
        <w:rPr/>
      </w:pPr>
      <w:r>
        <w:rPr/>
        <w:t>Pricing Insights</w:t>
      </w:r>
    </w:p>
    <w:p>
      <w:pPr>
        <w:pStyle w:val="Normal"/>
        <w:bidi w:val="0"/>
        <w:jc w:val="start"/>
        <w:rPr/>
      </w:pPr>
      <w:r>
        <w:rPr/>
        <w:t>W</w:t>
      </w:r>
      <w:r>
        <w:rPr/>
        <w:t xml:space="preserve">illingness to pay averaged around </w:t>
      </w:r>
      <w:r>
        <w:rPr/>
        <w:t>$125</w:t>
      </w:r>
      <w:r>
        <w:rPr/>
        <w:t>, with an ideal target of $120–$150.</w:t>
      </w:r>
    </w:p>
    <w:p>
      <w:pPr>
        <w:pStyle w:val="Heading2"/>
        <w:bidi w:val="0"/>
        <w:ind w:hanging="0" w:start="0"/>
        <w:jc w:val="start"/>
        <w:rPr/>
      </w:pPr>
      <w:r>
        <w:rPr/>
        <w:t>Target Market Reframing (Los Angeles)</w:t>
      </w:r>
    </w:p>
    <w:p>
      <w:pPr>
        <w:pStyle w:val="Heading3"/>
        <w:bidi w:val="0"/>
        <w:ind w:hanging="0" w:start="0"/>
        <w:jc w:val="start"/>
        <w:rPr/>
      </w:pPr>
      <w:r>
        <w:rPr/>
        <w:t>Single Mothers</w:t>
      </w:r>
    </w:p>
    <w:p>
      <w:pPr>
        <w:pStyle w:val="Normal"/>
        <w:bidi w:val="0"/>
        <w:jc w:val="start"/>
        <w:rPr/>
      </w:pPr>
      <w:r>
        <w:rPr/>
        <w:t>Need reliable and immediate transportation for childcare, work, and emergencies. Flexibility and speed are critical.</w:t>
      </w:r>
    </w:p>
    <w:p>
      <w:pPr>
        <w:pStyle w:val="Heading3"/>
        <w:bidi w:val="0"/>
        <w:ind w:hanging="0" w:start="0"/>
        <w:jc w:val="start"/>
        <w:rPr/>
      </w:pPr>
      <w:r>
        <w:rPr/>
        <w:t>Low-Income Households</w:t>
      </w:r>
    </w:p>
    <w:p>
      <w:pPr>
        <w:pStyle w:val="Normal"/>
        <w:bidi w:val="0"/>
        <w:jc w:val="start"/>
        <w:rPr/>
      </w:pPr>
      <w:r>
        <w:rPr/>
        <w:t>Require affordable, transparent pricing and short-term vehicle access. Financial accessibility is key.</w:t>
      </w:r>
    </w:p>
    <w:p>
      <w:pPr>
        <w:pStyle w:val="Heading3"/>
        <w:bidi w:val="0"/>
        <w:ind w:hanging="0" w:start="0"/>
        <w:jc w:val="start"/>
        <w:rPr/>
      </w:pPr>
      <w:r>
        <w:rPr/>
        <w:t>Apartment Residents</w:t>
      </w:r>
    </w:p>
    <w:p>
      <w:pPr>
        <w:pStyle w:val="Normal"/>
        <w:bidi w:val="0"/>
        <w:jc w:val="start"/>
        <w:rPr/>
      </w:pPr>
      <w:r>
        <w:rPr/>
        <w:t>Benefit from delivered vehicles due to limited parking. Prefer services that remove storage and security concerns.</w:t>
      </w:r>
    </w:p>
    <w:p>
      <w:pPr>
        <w:pStyle w:val="Heading2"/>
        <w:bidi w:val="0"/>
        <w:ind w:hanging="0" w:start="0"/>
        <w:jc w:val="start"/>
        <w:rPr/>
      </w:pPr>
      <w:r>
        <w:rPr/>
        <w:t>Recommended Pricing Strategy</w:t>
      </w:r>
    </w:p>
    <w:p>
      <w:pPr>
        <w:pStyle w:val="Normal"/>
        <w:bidi w:val="0"/>
        <w:jc w:val="start"/>
        <w:rPr/>
      </w:pPr>
      <w:r>
        <w:rPr/>
        <w:t>Suggested delivery pricing ranges from $50–$100, with a target of $75 to match affordability and encourage repeat usage.</w:t>
      </w:r>
    </w:p>
    <w:p>
      <w:pPr>
        <w:pStyle w:val="Heading2"/>
        <w:bidi w:val="0"/>
        <w:ind w:hanging="0" w:start="0"/>
        <w:jc w:val="start"/>
        <w:rPr/>
      </w:pPr>
      <w:r>
        <w:rPr/>
        <w:t>Strategic Insight</w:t>
      </w:r>
    </w:p>
    <w:p>
      <w:pPr>
        <w:pStyle w:val="Normal"/>
        <w:bidi w:val="0"/>
        <w:jc w:val="start"/>
        <w:rPr/>
      </w:pPr>
      <w:r>
        <w:rPr/>
        <w:t>The service should be positioned as a solution to immediate transportation problems rather than a traditional rental service.</w:t>
      </w:r>
    </w:p>
    <w:p>
      <w:pPr>
        <w:pStyle w:val="Heading2"/>
        <w:bidi w:val="0"/>
        <w:ind w:hanging="0" w:start="0"/>
        <w:jc w:val="start"/>
        <w:rPr/>
      </w:pPr>
      <w:r>
        <w:rPr/>
        <w:t>Conclusion</w:t>
      </w:r>
    </w:p>
    <w:p>
      <w:pPr>
        <w:pStyle w:val="Normal"/>
        <w:bidi w:val="0"/>
        <w:jc w:val="start"/>
        <w:rPr/>
      </w:pPr>
      <w:r>
        <w:rPr/>
        <w:t xml:space="preserve">The carshare service should focus on affordability, reliability, and convenience for underserved populations in </w:t>
      </w:r>
      <w:r>
        <w:rPr/>
        <w:t>Watts</w:t>
      </w:r>
      <w:r>
        <w:rPr/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egoe UI" w:cs="Tahoma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LibreOffice/26.2.0.3$Windows_X86_64 LibreOffice_project/620$Build-3</Application>
  <AppVersion>15.0000</AppVersion>
  <Pages>1</Pages>
  <Words>186</Words>
  <Characters>1226</Characters>
  <CharactersWithSpaces>1388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2026-03-19T14:39:52Z</dcterms:modified>
  <cp:revision>1</cp:revision>
  <dc:subject/>
  <dc:title/>
</cp:coreProperties>
</file>