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409" w14:textId="43ABB0D9" w:rsidR="003A15BA" w:rsidRDefault="00AA4ED2" w:rsidP="00AA4ED2">
      <w:pPr>
        <w:spacing w:after="200" w:line="360" w:lineRule="auto"/>
        <w:jc w:val="center"/>
        <w:rPr>
          <w:rFonts w:ascii="Calibri" w:hAnsi="Calibri" w:cs="Calibri"/>
          <w:b/>
          <w:sz w:val="32"/>
        </w:rPr>
      </w:pPr>
      <w:r>
        <w:rPr>
          <w:rFonts w:ascii="Calibri" w:hAnsi="Calibri" w:cs="Calibri"/>
          <w:b/>
          <w:sz w:val="32"/>
        </w:rPr>
        <w:t>Reflection: Viewing Total Spending per Category for a Selected Period</w:t>
      </w:r>
    </w:p>
    <w:p w14:paraId="66A10D31" w14:textId="4B840829" w:rsidR="00AA4ED2" w:rsidRDefault="00AA4ED2" w:rsidP="00AA4ED2">
      <w:pPr>
        <w:spacing w:after="200" w:line="360" w:lineRule="auto"/>
        <w:jc w:val="center"/>
        <w:rPr>
          <w:rFonts w:ascii="Calibri" w:hAnsi="Calibri" w:cs="Calibri"/>
        </w:rPr>
      </w:pPr>
      <w:r>
        <w:rPr>
          <w:rFonts w:ascii="Calibri" w:hAnsi="Calibri" w:cs="Calibri"/>
        </w:rPr>
        <w:t>FiscalFlow - GADE Year 3</w:t>
      </w:r>
    </w:p>
    <w:p w14:paraId="015DD491" w14:textId="77777777" w:rsidR="00AA4ED2" w:rsidRDefault="00AA4ED2" w:rsidP="00AA4ED2">
      <w:pPr>
        <w:spacing w:after="200" w:line="360" w:lineRule="auto"/>
        <w:rPr>
          <w:rFonts w:ascii="Calibri" w:hAnsi="Calibri" w:cs="Calibri"/>
        </w:rPr>
      </w:pPr>
    </w:p>
    <w:p w14:paraId="147A51FA" w14:textId="33A7A379" w:rsidR="00AA4ED2" w:rsidRDefault="00AA4ED2" w:rsidP="00AA4ED2">
      <w:pPr>
        <w:pStyle w:val="Heading1"/>
        <w:rPr>
          <w:rFonts w:ascii="Calibri" w:hAnsi="Calibri" w:cs="Calibri"/>
        </w:rPr>
      </w:pPr>
      <w:r>
        <w:rPr>
          <w:rFonts w:ascii="Calibri" w:hAnsi="Calibri" w:cs="Calibri"/>
        </w:rPr>
        <w:t>1. Introduction</w:t>
      </w:r>
    </w:p>
    <w:p w14:paraId="7C83AAC6" w14:textId="1E9DAD46" w:rsidR="00AA4ED2" w:rsidRDefault="00AA4ED2" w:rsidP="00AA4ED2">
      <w:pPr>
        <w:rPr>
          <w:rFonts w:ascii="Calibri" w:hAnsi="Calibri" w:cs="Calibri"/>
          <w:sz w:val="24"/>
        </w:rPr>
      </w:pPr>
      <w:r>
        <w:rPr>
          <w:rFonts w:ascii="Calibri" w:hAnsi="Calibri" w:cs="Calibri"/>
          <w:sz w:val="24"/>
        </w:rPr>
        <w:t>A key requirement for FiscalFlow was that users must be able to view the total amount spent on each category during a period they choose. This was built mainly on ExpensesHistoryScreen. From the categories screen, Review Category Totals by Period opens that history view so spending can be reviewed by week, month, or a custom date range.</w:t>
      </w:r>
    </w:p>
    <w:p w14:paraId="6BA05FAA" w14:textId="0282E2F7" w:rsidR="00AA4ED2" w:rsidRDefault="00AA4ED2" w:rsidP="00AA4ED2">
      <w:pPr>
        <w:pStyle w:val="Heading1"/>
        <w:rPr>
          <w:rFonts w:ascii="Calibri" w:hAnsi="Calibri" w:cs="Calibri"/>
        </w:rPr>
      </w:pPr>
      <w:r>
        <w:rPr>
          <w:rFonts w:ascii="Calibri" w:hAnsi="Calibri" w:cs="Calibri"/>
        </w:rPr>
        <w:t>2. What we struggled with</w:t>
      </w:r>
    </w:p>
    <w:p w14:paraId="13873FF8" w14:textId="51B38289" w:rsidR="00AA4ED2" w:rsidRDefault="00AA4ED2" w:rsidP="00AA4ED2">
      <w:pPr>
        <w:rPr>
          <w:rFonts w:ascii="Calibri" w:hAnsi="Calibri" w:cs="Calibri"/>
          <w:sz w:val="24"/>
        </w:rPr>
      </w:pPr>
      <w:r>
        <w:rPr>
          <w:rFonts w:ascii="Calibri" w:hAnsi="Calibri" w:cs="Calibri"/>
          <w:sz w:val="24"/>
        </w:rPr>
        <w:t>Date filtering was the hardest part. Expenses store dates as day/month/year strings, but checking a range needed Calendar and SimpleDateFormat. Calendar months are zero-based, so January is 0. Mixing that with the month shown on screen caused some expenses to drop out of the totals until it was fixed. Custom ranges were also tricky, because the start and end day, month and year had to stay in sync whenever the user changed a dropdown. Filtering was settled on startDate, since that is when the spending is recorded for the category totals.</w:t>
      </w:r>
    </w:p>
    <w:p w14:paraId="170290EC" w14:textId="587E6E8C" w:rsidR="00AA4ED2" w:rsidRDefault="00AA4ED2" w:rsidP="00AA4ED2">
      <w:pPr>
        <w:pStyle w:val="Heading1"/>
        <w:rPr>
          <w:rFonts w:ascii="Calibri" w:hAnsi="Calibri" w:cs="Calibri"/>
        </w:rPr>
      </w:pPr>
      <w:r>
        <w:rPr>
          <w:rFonts w:ascii="Calibri" w:hAnsi="Calibri" w:cs="Calibri"/>
        </w:rPr>
        <w:t>3. What went well</w:t>
      </w:r>
    </w:p>
    <w:p w14:paraId="61135ECF" w14:textId="26342578" w:rsidR="00AA4ED2" w:rsidRDefault="00AA4ED2" w:rsidP="00AA4ED2">
      <w:pPr>
        <w:rPr>
          <w:rFonts w:ascii="Calibri" w:hAnsi="Calibri" w:cs="Calibri"/>
          <w:sz w:val="24"/>
        </w:rPr>
      </w:pPr>
      <w:r>
        <w:rPr>
          <w:rFonts w:ascii="Calibri" w:hAnsi="Calibri" w:cs="Calibri"/>
          <w:sz w:val="24"/>
        </w:rPr>
        <w:t>Once the date range worked, building the totals was straightforward. The expense list is filtered for the chosen period, then groupBy on category and sumOf on amount give each category's total. Sorting from highest to lowest made the screen clearer. Defaulting to This Month also helped, so useful totals appear without setting dates every time.</w:t>
      </w:r>
    </w:p>
    <w:p w14:paraId="1CA20204" w14:textId="0E340D27" w:rsidR="00AA4ED2" w:rsidRDefault="00AA4ED2" w:rsidP="00AA4ED2">
      <w:pPr>
        <w:pStyle w:val="Heading1"/>
        <w:rPr>
          <w:rFonts w:ascii="Calibri" w:hAnsi="Calibri" w:cs="Calibri"/>
        </w:rPr>
      </w:pPr>
      <w:r>
        <w:rPr>
          <w:rFonts w:ascii="Calibri" w:hAnsi="Calibri" w:cs="Calibri"/>
        </w:rPr>
        <w:t>4. What the code means</w:t>
      </w:r>
    </w:p>
    <w:p w14:paraId="783208AA" w14:textId="727D8CB4" w:rsidR="00AA4ED2" w:rsidRDefault="00AA4ED2" w:rsidP="00AA4ED2">
      <w:pPr>
        <w:rPr>
          <w:rFonts w:ascii="Calibri" w:hAnsi="Calibri" w:cs="Calibri"/>
          <w:sz w:val="24"/>
        </w:rPr>
      </w:pPr>
      <w:r>
        <w:rPr>
          <w:rFonts w:ascii="Calibri" w:hAnsi="Calibri" w:cs="Calibri"/>
          <w:sz w:val="24"/>
        </w:rPr>
        <w:t>ExpensesHistoryScreen updates the start and end dates when the user picks week, month or custom. filter keeps expenses inside that range, groupBy splits them by category, and sumOf adds the amounts (Kotlin, 2024). The UI then shows each category with its total for that period. applyThisWeek and applyThisMonth only change what is displayed; they do not change the database.</w:t>
      </w:r>
    </w:p>
    <w:p w14:paraId="6C2FCC59" w14:textId="00BF517F" w:rsidR="00AA4ED2" w:rsidRDefault="00AA4ED2" w:rsidP="00AA4ED2">
      <w:pPr>
        <w:pStyle w:val="Heading1"/>
        <w:rPr>
          <w:rFonts w:ascii="Calibri" w:hAnsi="Calibri" w:cs="Calibri"/>
        </w:rPr>
      </w:pPr>
      <w:r>
        <w:rPr>
          <w:rFonts w:ascii="Calibri" w:hAnsi="Calibri" w:cs="Calibri"/>
        </w:rPr>
        <w:t>5. Conclusion</w:t>
      </w:r>
    </w:p>
    <w:p w14:paraId="6DA4F566" w14:textId="6C673619" w:rsidR="00AA4ED2" w:rsidRDefault="00AA4ED2" w:rsidP="00AA4ED2">
      <w:pPr>
        <w:rPr>
          <w:rFonts w:ascii="Calibri" w:hAnsi="Calibri" w:cs="Calibri"/>
          <w:sz w:val="24"/>
        </w:rPr>
      </w:pPr>
      <w:r>
        <w:rPr>
          <w:rFonts w:ascii="Calibri" w:hAnsi="Calibri" w:cs="Calibri"/>
          <w:sz w:val="24"/>
        </w:rPr>
        <w:t>The main challenge was lining up string dates with a correct date range. After that, Kotlin's collection functions made the category totals meet the requirement: pick a period and see how much was spent in each category.</w:t>
      </w:r>
    </w:p>
    <w:p w14:paraId="06070FED" w14:textId="57FAABFF" w:rsidR="00AA4ED2" w:rsidRDefault="00AA4ED2" w:rsidP="00AA4ED2">
      <w:pPr>
        <w:pStyle w:val="Heading1"/>
        <w:rPr>
          <w:rFonts w:ascii="Calibri" w:hAnsi="Calibri" w:cs="Calibri"/>
        </w:rPr>
      </w:pPr>
      <w:r>
        <w:rPr>
          <w:rFonts w:ascii="Calibri" w:hAnsi="Calibri" w:cs="Calibri"/>
        </w:rPr>
        <w:t>References</w:t>
      </w:r>
    </w:p>
    <w:p w14:paraId="4B79DD37" w14:textId="1D285C54" w:rsidR="00AA4ED2" w:rsidRDefault="00AA4ED2" w:rsidP="00AA4ED2">
      <w:pPr>
        <w:rPr>
          <w:rFonts w:ascii="Calibri" w:hAnsi="Calibri" w:cs="Calibri"/>
          <w:sz w:val="24"/>
        </w:rPr>
      </w:pPr>
      <w:r>
        <w:rPr>
          <w:rFonts w:ascii="Calibri" w:hAnsi="Calibri" w:cs="Calibri"/>
          <w:sz w:val="24"/>
        </w:rPr>
        <w:t>Android Developers (n.d.) State and Jetpack Compose. Available at: https://developer.android.com/jetpack/compose/state (Accessed: 16 September 2026).</w:t>
      </w:r>
    </w:p>
    <w:p w14:paraId="0830CA52" w14:textId="52CE6389" w:rsidR="00AA4ED2" w:rsidRDefault="00AA4ED2" w:rsidP="00AA4ED2">
      <w:pPr>
        <w:rPr>
          <w:rFonts w:ascii="Calibri" w:hAnsi="Calibri" w:cs="Calibri"/>
          <w:sz w:val="24"/>
        </w:rPr>
      </w:pPr>
      <w:r>
        <w:rPr>
          <w:rFonts w:ascii="Calibri" w:hAnsi="Calibri" w:cs="Calibri"/>
          <w:sz w:val="24"/>
        </w:rPr>
        <w:t>Kotlin (2024) Collections. Available at: https://kotlinlang.org/docs/collections-overview.html (Accessed: 16 September 2026).</w:t>
      </w:r>
    </w:p>
    <w:p w14:paraId="2B9C2109" w14:textId="1FAC137D" w:rsidR="00AA4ED2" w:rsidRDefault="00AA4ED2" w:rsidP="00AA4ED2">
      <w:pPr>
        <w:rPr>
          <w:rFonts w:ascii="Calibri" w:hAnsi="Calibri" w:cs="Calibri"/>
          <w:sz w:val="24"/>
        </w:rPr>
      </w:pPr>
      <w:r>
        <w:rPr>
          <w:rFonts w:ascii="Calibri" w:hAnsi="Calibri" w:cs="Calibri"/>
          <w:sz w:val="24"/>
        </w:rPr>
        <w:t>Kotlin (2024) groupBy. Available at: https://kotlinlang.org/api/latest/jvm/stdlib/kotlin.collections/group-by.html (Accessed: 16 September 2026).</w:t>
      </w:r>
    </w:p>
    <w:p w14:paraId="375CFCA0" w14:textId="05545EB2" w:rsidR="00AA4ED2" w:rsidRDefault="00AA4ED2" w:rsidP="00AA4ED2">
      <w:pPr>
        <w:rPr>
          <w:rFonts w:ascii="Calibri" w:hAnsi="Calibri" w:cs="Calibri"/>
          <w:sz w:val="24"/>
        </w:rPr>
      </w:pPr>
      <w:r>
        <w:rPr>
          <w:rFonts w:ascii="Calibri" w:hAnsi="Calibri" w:cs="Calibri"/>
          <w:sz w:val="24"/>
        </w:rPr>
        <w:t>Oracle (n.d.) Class Calendar. Available at: https://docs.oracle.com/javase/8/docs/api/java/util/Calendar.html (Accessed: 16 September 2026).</w:t>
      </w:r>
    </w:p>
    <w:p w14:paraId="698938AA" w14:textId="77777777" w:rsidR="00AA4ED2" w:rsidRPr="00AA4ED2" w:rsidRDefault="00AA4ED2" w:rsidP="00AA4ED2">
      <w:pPr>
        <w:rPr>
          <w:rFonts w:ascii="Calibri" w:hAnsi="Calibri" w:cs="Calibri"/>
          <w:sz w:val="24"/>
        </w:rPr>
      </w:pPr>
    </w:p>
    <w:sectPr w:rsidR="00AA4ED2" w:rsidRPr="00AA4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D2"/>
    <w:rsid w:val="003A15BA"/>
    <w:rsid w:val="008001FA"/>
    <w:rsid w:val="00937447"/>
    <w:rsid w:val="00AA4ED2"/>
    <w:rsid w:val="00B505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796C"/>
  <w15:chartTrackingRefBased/>
  <w15:docId w15:val="{CCBBE876-B866-4312-9A3A-8187B7501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D2"/>
    <w:rPr>
      <w:rFonts w:eastAsiaTheme="majorEastAsia" w:cstheme="majorBidi"/>
      <w:color w:val="272727" w:themeColor="text1" w:themeTint="D8"/>
    </w:rPr>
  </w:style>
  <w:style w:type="paragraph" w:styleId="Title">
    <w:name w:val="Title"/>
    <w:basedOn w:val="Normal"/>
    <w:next w:val="Normal"/>
    <w:link w:val="TitleChar"/>
    <w:uiPriority w:val="10"/>
    <w:qFormat/>
    <w:rsid w:val="00AA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ED2"/>
    <w:pPr>
      <w:spacing w:before="160"/>
      <w:jc w:val="center"/>
    </w:pPr>
    <w:rPr>
      <w:i/>
      <w:iCs/>
      <w:color w:val="404040" w:themeColor="text1" w:themeTint="BF"/>
    </w:rPr>
  </w:style>
  <w:style w:type="character" w:customStyle="1" w:styleId="QuoteChar">
    <w:name w:val="Quote Char"/>
    <w:basedOn w:val="DefaultParagraphFont"/>
    <w:link w:val="Quote"/>
    <w:uiPriority w:val="29"/>
    <w:rsid w:val="00AA4ED2"/>
    <w:rPr>
      <w:i/>
      <w:iCs/>
      <w:color w:val="404040" w:themeColor="text1" w:themeTint="BF"/>
    </w:rPr>
  </w:style>
  <w:style w:type="paragraph" w:styleId="ListParagraph">
    <w:name w:val="List Paragraph"/>
    <w:basedOn w:val="Normal"/>
    <w:uiPriority w:val="34"/>
    <w:qFormat/>
    <w:rsid w:val="00AA4ED2"/>
    <w:pPr>
      <w:ind w:left="720"/>
      <w:contextualSpacing/>
    </w:pPr>
  </w:style>
  <w:style w:type="character" w:styleId="IntenseEmphasis">
    <w:name w:val="Intense Emphasis"/>
    <w:basedOn w:val="DefaultParagraphFont"/>
    <w:uiPriority w:val="21"/>
    <w:qFormat/>
    <w:rsid w:val="00AA4ED2"/>
    <w:rPr>
      <w:i/>
      <w:iCs/>
      <w:color w:val="0F4761" w:themeColor="accent1" w:themeShade="BF"/>
    </w:rPr>
  </w:style>
  <w:style w:type="paragraph" w:styleId="IntenseQuote">
    <w:name w:val="Intense Quote"/>
    <w:basedOn w:val="Normal"/>
    <w:next w:val="Normal"/>
    <w:link w:val="IntenseQuoteChar"/>
    <w:uiPriority w:val="30"/>
    <w:qFormat/>
    <w:rsid w:val="00AA4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ED2"/>
    <w:rPr>
      <w:i/>
      <w:iCs/>
      <w:color w:val="0F4761" w:themeColor="accent1" w:themeShade="BF"/>
    </w:rPr>
  </w:style>
  <w:style w:type="character" w:styleId="IntenseReference">
    <w:name w:val="Intense Reference"/>
    <w:basedOn w:val="DefaultParagraphFont"/>
    <w:uiPriority w:val="32"/>
    <w:qFormat/>
    <w:rsid w:val="00AA4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Sechaba Phillip Leqabanyo van der Merwe</dc:creator>
  <cp:keywords/>
  <dc:description/>
  <cp:lastModifiedBy>Sechaba Phillip Leqabanyo van der Merwe</cp:lastModifiedBy>
  <cp:revision>1</cp:revision>
  <dcterms:created xsi:type="dcterms:W3CDTF">2026-09-16T21:49:00Z</dcterms:created>
  <dcterms:modified xsi:type="dcterms:W3CDTF">2026-09-16T21:49:00Z</dcterms:modified>
</cp:coreProperties>
</file>