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39C66" w14:textId="77777777" w:rsidR="00836AA3" w:rsidRDefault="00000000">
      <w:pPr>
        <w:pStyle w:val="Heading1"/>
        <w:spacing w:before="0" w:after="0" w:line="275" w:lineRule="auto"/>
        <w:rPr>
          <w:color w:val="1F1F1F"/>
        </w:rPr>
      </w:pPr>
      <w:r>
        <w:rPr>
          <w:color w:val="1F1F1F"/>
        </w:rPr>
        <w:t>The Financial Reconstruction of AI-Assisted Engineering: Comparative Analysis of GitHub Copilot Legacy Request and Token-Based Billing Systems</w:t>
      </w:r>
    </w:p>
    <w:p w14:paraId="7CD3BC15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color w:val="1F1F1F"/>
        </w:rPr>
        <w:t>On June 1, 2026, GitHub officially transitioned its Copilot platform from a predictable, request-based subscription model to a metered, token-based usage framework.</w:t>
      </w:r>
      <w:r>
        <w:rPr>
          <w:color w:val="444746"/>
          <w:sz w:val="24"/>
          <w:szCs w:val="24"/>
          <w:vertAlign w:val="superscript"/>
        </w:rPr>
        <w:t>1</w:t>
      </w:r>
      <w:r>
        <w:rPr>
          <w:color w:val="1F1F1F"/>
        </w:rPr>
        <w:t xml:space="preserve"> This shift marks a significant milestone in the engineering of developer tools, moving away from flat-rate access as agentic software workflows become standard in the Software Development Life Cycle (SDLC).</w:t>
      </w:r>
      <w:r>
        <w:rPr>
          <w:color w:val="444746"/>
          <w:sz w:val="24"/>
          <w:szCs w:val="24"/>
          <w:vertAlign w:val="superscript"/>
        </w:rPr>
        <w:t>2</w:t>
      </w:r>
      <w:r>
        <w:rPr>
          <w:color w:val="1F1F1F"/>
        </w:rPr>
        <w:t xml:space="preserve"> While early iterations of Copilot operated primarily as in-editor autocomplete utilities, modern developer workflows depend on autonomous agents capable of repository-wide reasoning, iterative tool execution, and continuous code execution.</w:t>
      </w:r>
      <w:r>
        <w:rPr>
          <w:color w:val="444746"/>
          <w:sz w:val="24"/>
          <w:szCs w:val="24"/>
          <w:vertAlign w:val="superscript"/>
        </w:rPr>
        <w:t>1</w:t>
      </w:r>
      <w:r>
        <w:rPr>
          <w:color w:val="1F1F1F"/>
        </w:rPr>
        <w:t xml:space="preserve"> This increase in compute demand made the legacy billing model unsustainable.</w:t>
      </w:r>
      <w:r>
        <w:rPr>
          <w:color w:val="444746"/>
          <w:sz w:val="24"/>
          <w:szCs w:val="24"/>
          <w:vertAlign w:val="superscript"/>
        </w:rPr>
        <w:t>1</w:t>
      </w:r>
    </w:p>
    <w:p w14:paraId="61E37953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color w:val="1F1F1F"/>
        </w:rPr>
        <w:t>For platform engineering, FinOps, and enterprise architecture teams, this billing transition requires a complete structural re-evaluation.</w:t>
      </w:r>
      <w:r>
        <w:rPr>
          <w:color w:val="444746"/>
          <w:sz w:val="24"/>
          <w:szCs w:val="24"/>
          <w:vertAlign w:val="superscript"/>
        </w:rPr>
        <w:t>3</w:t>
      </w:r>
      <w:r>
        <w:rPr>
          <w:color w:val="1F1F1F"/>
        </w:rPr>
        <w:t xml:space="preserve"> It is critical to understand the mechanical differences between legacy Premium Request Units (PRUs) and modern GitHub AI Credits, analyze the underlying token calculation schemas, profile user usage programmatically, and establish cost-control strategies.</w:t>
      </w:r>
      <w:r>
        <w:rPr>
          <w:color w:val="444746"/>
          <w:sz w:val="24"/>
          <w:szCs w:val="24"/>
          <w:vertAlign w:val="superscript"/>
        </w:rPr>
        <w:t>1</w:t>
      </w:r>
    </w:p>
    <w:p w14:paraId="6EB23D31" w14:textId="77777777" w:rsidR="00836AA3" w:rsidRDefault="00000000">
      <w:pPr>
        <w:pStyle w:val="Heading2"/>
        <w:spacing w:before="0" w:after="0" w:line="275" w:lineRule="auto"/>
        <w:rPr>
          <w:color w:val="1F1F1F"/>
        </w:rPr>
      </w:pPr>
      <w:r>
        <w:rPr>
          <w:color w:val="1F1F1F"/>
        </w:rPr>
        <w:t>Comparative Architectural Overview: Legacy vs. Modern Billing</w:t>
      </w:r>
    </w:p>
    <w:p w14:paraId="46E26B0D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color w:val="1F1F1F"/>
        </w:rPr>
        <w:t xml:space="preserve">The transition from Premium Request Units (PRUs) to GitHub AI Credits changes the core unit of value from the </w:t>
      </w:r>
      <w:r>
        <w:rPr>
          <w:i/>
          <w:iCs/>
          <w:color w:val="1F1F1F"/>
        </w:rPr>
        <w:t>request</w:t>
      </w:r>
      <w:r>
        <w:rPr>
          <w:color w:val="1F1F1F"/>
        </w:rPr>
        <w:t xml:space="preserve"> to the </w:t>
      </w:r>
      <w:r>
        <w:rPr>
          <w:i/>
          <w:iCs/>
          <w:color w:val="1F1F1F"/>
        </w:rPr>
        <w:t>token</w:t>
      </w:r>
      <w:r>
        <w:rPr>
          <w:color w:val="1F1F1F"/>
        </w:rPr>
        <w:t>.</w:t>
      </w:r>
      <w:r>
        <w:rPr>
          <w:color w:val="444746"/>
          <w:sz w:val="24"/>
          <w:szCs w:val="24"/>
          <w:vertAlign w:val="superscript"/>
        </w:rPr>
        <w:t>1</w:t>
      </w:r>
      <w:r>
        <w:rPr>
          <w:color w:val="1F1F1F"/>
        </w:rPr>
        <w:t xml:space="preserve"> Under the legacy request-based framework, every interaction—whether a simple chat question or a complex multi-step agent loop—deducted a flat amount of PRUs from an organization's monthly allowance.</w:t>
      </w:r>
      <w:r>
        <w:rPr>
          <w:color w:val="444746"/>
          <w:sz w:val="24"/>
          <w:szCs w:val="24"/>
          <w:vertAlign w:val="superscript"/>
        </w:rPr>
        <w:t>8</w:t>
      </w:r>
      <w:r>
        <w:rPr>
          <w:color w:val="1F1F1F"/>
        </w:rPr>
        <w:t xml:space="preserve"> While model multipliers adjusted the deduction rate based on the model's complexity, the actual volume of context processed remained unmetered.</w:t>
      </w:r>
      <w:r>
        <w:rPr>
          <w:color w:val="444746"/>
          <w:sz w:val="24"/>
          <w:szCs w:val="24"/>
          <w:vertAlign w:val="superscript"/>
        </w:rPr>
        <w:t>5</w:t>
      </w:r>
      <w:r>
        <w:rPr>
          <w:color w:val="1F1F1F"/>
        </w:rPr>
        <w:t xml:space="preserve"> Additionally, when users ran out of PRUs, they had access to "fallback experiences," where the system automatically routed requests to lower-cost models to preserve workflow continuity.</w:t>
      </w:r>
      <w:r>
        <w:rPr>
          <w:color w:val="444746"/>
          <w:sz w:val="24"/>
          <w:szCs w:val="24"/>
          <w:vertAlign w:val="superscript"/>
        </w:rPr>
        <w:t>1</w:t>
      </w:r>
    </w:p>
    <w:p w14:paraId="77319AED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color w:val="1F1F1F"/>
        </w:rPr>
        <w:t>Under the modern token-metered billing system, fallback experiences are discontinued.</w:t>
      </w:r>
      <w:r>
        <w:rPr>
          <w:color w:val="444746"/>
          <w:sz w:val="24"/>
          <w:szCs w:val="24"/>
          <w:vertAlign w:val="superscript"/>
        </w:rPr>
        <w:t>1</w:t>
      </w:r>
      <w:r>
        <w:rPr>
          <w:color w:val="1F1F1F"/>
        </w:rPr>
        <w:t xml:space="preserve"> Instead, every active developer interaction is parsed into raw tokens—covering input text, output generations, and cached context—and billed against a monthly allotment of GitHub AI Credits, where one credit represents exactly </w:t>
      </w:r>
      <w:r>
        <w:rPr>
          <w:noProof/>
          <w:color w:val="1F1F1F"/>
        </w:rPr>
        <w:drawing>
          <wp:inline distT="19050" distB="19050" distL="19050" distR="19050" wp14:anchorId="6C506CBF" wp14:editId="6468CAE1">
            <wp:extent cx="446336" cy="237413"/>
            <wp:effectExtent l="0" t="0" r="0" b="0"/>
            <wp:docPr id="73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336" cy="237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USD.</w:t>
      </w:r>
      <w:r>
        <w:rPr>
          <w:color w:val="444746"/>
          <w:sz w:val="24"/>
          <w:szCs w:val="24"/>
          <w:vertAlign w:val="superscript"/>
        </w:rPr>
        <w:t>1</w:t>
      </w:r>
      <w:r>
        <w:rPr>
          <w:color w:val="1F1F1F"/>
        </w:rPr>
        <w:t xml:space="preserve"> When a developer's included credits and administrative budget overages are exhausted, further access to AI features is suspended.</w:t>
      </w:r>
      <w:r>
        <w:rPr>
          <w:color w:val="444746"/>
          <w:sz w:val="24"/>
          <w:szCs w:val="24"/>
          <w:vertAlign w:val="superscript"/>
        </w:rPr>
        <w:t>1</w:t>
      </w:r>
      <w:r>
        <w:rPr>
          <w:color w:val="1F1F1F"/>
        </w:rPr>
        <w:t xml:space="preserve"> Only inline code completions and Next Edit Suggestions remain unlimited and exempt from credit consumption.</w:t>
      </w:r>
      <w:r>
        <w:rPr>
          <w:color w:val="444746"/>
          <w:sz w:val="24"/>
          <w:szCs w:val="24"/>
          <w:vertAlign w:val="superscript"/>
        </w:rPr>
        <w:t>1</w:t>
      </w:r>
    </w:p>
    <w:p w14:paraId="451161B2" w14:textId="77777777" w:rsidR="00836AA3" w:rsidRDefault="00836A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36AA3" w14:paraId="13878417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DDBD36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Architectural Attribute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B08866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Legacy Premium Request Unit (PRU) Model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6D8B57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Modern Usage-Based AI Credits Model</w:t>
            </w:r>
          </w:p>
        </w:tc>
      </w:tr>
      <w:tr w:rsidR="00836AA3" w14:paraId="70A74ABA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E32705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Primary Billing Unit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CBB4A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Premium Request Units (PRUs) </w:t>
            </w:r>
            <w:r>
              <w:rPr>
                <w:color w:val="444746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89E2DE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GitHub AI Credits (</w:t>
            </w:r>
          </w:p>
          <w:p w14:paraId="61D14872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noProof/>
                <w:color w:val="1F1F1F"/>
              </w:rPr>
              <w:drawing>
                <wp:inline distT="19050" distB="19050" distL="19050" distR="19050" wp14:anchorId="233BFE5E" wp14:editId="4F9A33D0">
                  <wp:extent cx="3253530" cy="732520"/>
                  <wp:effectExtent l="0" t="0" r="0" b="0"/>
                  <wp:docPr id="75" name="image6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7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3530" cy="7325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4D52989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) </w:t>
            </w:r>
            <w:r>
              <w:rPr>
                <w:color w:val="444746"/>
                <w:sz w:val="24"/>
                <w:szCs w:val="24"/>
                <w:vertAlign w:val="superscript"/>
              </w:rPr>
              <w:t>1</w:t>
            </w:r>
          </w:p>
        </w:tc>
      </w:tr>
      <w:tr w:rsidR="00836AA3" w14:paraId="02A2673F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EAB93B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Calculation Metric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D0E96C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Flat rate per transaction adjusted by model multipliers </w:t>
            </w:r>
            <w:r>
              <w:rPr>
                <w:color w:val="444746"/>
                <w:sz w:val="24"/>
                <w:szCs w:val="24"/>
                <w:vertAlign w:val="superscript"/>
              </w:rPr>
              <w:t>8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9797AB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Real-time token consumption (Input, Cached, and Output) </w:t>
            </w:r>
            <w:r>
              <w:rPr>
                <w:color w:val="444746"/>
                <w:sz w:val="24"/>
                <w:szCs w:val="24"/>
                <w:vertAlign w:val="superscript"/>
              </w:rPr>
              <w:t>1</w:t>
            </w:r>
          </w:p>
        </w:tc>
      </w:tr>
      <w:tr w:rsidR="00836AA3" w14:paraId="18D6B412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5F938F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Billing Overage Safeguard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ACAD38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Automatic fallback to lower-performing, free models </w:t>
            </w:r>
            <w:r>
              <w:rPr>
                <w:color w:val="444746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7E06C6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Governance by strict budgets; usage halts on exhaustion </w:t>
            </w:r>
            <w:r>
              <w:rPr>
                <w:color w:val="444746"/>
                <w:sz w:val="24"/>
                <w:szCs w:val="24"/>
                <w:vertAlign w:val="superscript"/>
              </w:rPr>
              <w:t>1</w:t>
            </w:r>
          </w:p>
        </w:tc>
      </w:tr>
      <w:tr w:rsidR="00836AA3" w14:paraId="379792E1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C6DDB8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Copilot Pro Allotment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34CB1E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Included request allowance </w:t>
            </w:r>
            <w:r>
              <w:rPr>
                <w:color w:val="444746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60E756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$10 Base Credits + $5 Flex Allotment ($15 total)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</w:tr>
      <w:tr w:rsidR="00836AA3" w14:paraId="3916E56B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EA83E6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Copilot Pro+ Allotment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D2F74E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Included request allowance </w:t>
            </w:r>
            <w:r>
              <w:rPr>
                <w:color w:val="444746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642A1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$39 Base Credits + $31 Flex Allotment ($70 total)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</w:tr>
      <w:tr w:rsidR="00836AA3" w14:paraId="65D828D8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6C05EC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Copilot Business Allotment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2C1696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Fixed request limit per user </w:t>
            </w:r>
            <w:r>
              <w:rPr>
                <w:color w:val="444746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6B48E4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1,900 credits ($19 USD) per user, pooled org-wide </w:t>
            </w:r>
            <w:r>
              <w:rPr>
                <w:color w:val="444746"/>
                <w:sz w:val="24"/>
                <w:szCs w:val="24"/>
                <w:vertAlign w:val="superscript"/>
              </w:rPr>
              <w:t>7</w:t>
            </w:r>
          </w:p>
        </w:tc>
      </w:tr>
      <w:tr w:rsidR="00836AA3" w14:paraId="609EAB7C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A3D464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Copilot Enterprise Allotment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17C5B7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Fixed request limit per user </w:t>
            </w:r>
            <w:r>
              <w:rPr>
                <w:color w:val="444746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8B899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3,900 credits ($39 USD) per user, pooled org-wide </w:t>
            </w:r>
            <w:r>
              <w:rPr>
                <w:color w:val="444746"/>
                <w:sz w:val="24"/>
                <w:szCs w:val="24"/>
                <w:vertAlign w:val="superscript"/>
              </w:rPr>
              <w:t>7</w:t>
            </w:r>
          </w:p>
        </w:tc>
      </w:tr>
      <w:tr w:rsidR="00836AA3" w14:paraId="42A05C47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258F16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Promotional Pool (June-Aug 2026)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EF0D12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Not applicable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D5295B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Business: 3,000 credits/user; Enterprise: 7,000 credits/user </w:t>
            </w:r>
            <w:r>
              <w:rPr>
                <w:color w:val="444746"/>
                <w:sz w:val="24"/>
                <w:szCs w:val="24"/>
                <w:vertAlign w:val="superscript"/>
              </w:rPr>
              <w:t>1</w:t>
            </w:r>
          </w:p>
        </w:tc>
      </w:tr>
      <w:tr w:rsidR="00836AA3" w14:paraId="5B48ACCC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00EFEE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Code Completions &amp; Next Edits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132A9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Unlimited and included in base subscription </w:t>
            </w:r>
            <w:r>
              <w:rPr>
                <w:color w:val="444746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0155E2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Unlimited and included (zero credit consumption) </w:t>
            </w:r>
            <w:r>
              <w:rPr>
                <w:color w:val="444746"/>
                <w:sz w:val="24"/>
                <w:szCs w:val="24"/>
                <w:vertAlign w:val="superscript"/>
              </w:rPr>
              <w:t>1</w:t>
            </w:r>
          </w:p>
        </w:tc>
      </w:tr>
      <w:tr w:rsidR="00836AA3" w14:paraId="6741133C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19E4F4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Copilot Code Review Billing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12C20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Fixed deduction of 13 PRUs per review task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B6860B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Double-billed: Token Credits + GitHub Actions </w:t>
            </w:r>
            <w:r>
              <w:rPr>
                <w:color w:val="1F1F1F"/>
              </w:rPr>
              <w:lastRenderedPageBreak/>
              <w:t xml:space="preserve">Minutes </w:t>
            </w:r>
            <w:r>
              <w:rPr>
                <w:color w:val="444746"/>
                <w:sz w:val="24"/>
                <w:szCs w:val="24"/>
                <w:vertAlign w:val="superscript"/>
              </w:rPr>
              <w:t>1</w:t>
            </w:r>
          </w:p>
        </w:tc>
      </w:tr>
      <w:tr w:rsidR="00836AA3" w14:paraId="2AB12C7E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8BCA53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Auto-Model Selection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DDB0B5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10% discount on request deductions </w:t>
            </w:r>
            <w:r>
              <w:rPr>
                <w:color w:val="444746"/>
                <w:sz w:val="24"/>
                <w:szCs w:val="24"/>
                <w:vertAlign w:val="superscript"/>
              </w:rPr>
              <w:t>8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D118CD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10% discount on actual model token rates </w:t>
            </w:r>
            <w:r>
              <w:rPr>
                <w:color w:val="444746"/>
                <w:sz w:val="24"/>
                <w:szCs w:val="24"/>
                <w:vertAlign w:val="superscript"/>
              </w:rPr>
              <w:t>8</w:t>
            </w:r>
          </w:p>
        </w:tc>
      </w:tr>
    </w:tbl>
    <w:p w14:paraId="6A04A435" w14:textId="77777777" w:rsidR="00836AA3" w:rsidRDefault="00000000">
      <w:pPr>
        <w:pStyle w:val="Heading2"/>
        <w:spacing w:before="0" w:after="0" w:line="275" w:lineRule="auto"/>
        <w:rPr>
          <w:color w:val="1F1F1F"/>
        </w:rPr>
      </w:pPr>
      <w:r>
        <w:rPr>
          <w:color w:val="1F1F1F"/>
        </w:rPr>
        <w:t>Token-Based Resource Pricing and Calculation Mechanics</w:t>
      </w:r>
    </w:p>
    <w:p w14:paraId="4F1C6C34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color w:val="1F1F1F"/>
        </w:rPr>
        <w:t>To understand the financial impact of the new billing system, platform teams must analyze the per-token costs across different model providers.</w:t>
      </w:r>
      <w:r>
        <w:rPr>
          <w:color w:val="444746"/>
          <w:sz w:val="24"/>
          <w:szCs w:val="24"/>
          <w:vertAlign w:val="superscript"/>
        </w:rPr>
        <w:t>12</w:t>
      </w:r>
      <w:r>
        <w:rPr>
          <w:color w:val="1F1F1F"/>
        </w:rPr>
        <w:t xml:space="preserve"> Under this metered system, GitHub does not charge a uniform rate.</w:t>
      </w:r>
      <w:r>
        <w:rPr>
          <w:color w:val="444746"/>
          <w:sz w:val="24"/>
          <w:szCs w:val="24"/>
          <w:vertAlign w:val="superscript"/>
        </w:rPr>
        <w:t>14</w:t>
      </w:r>
      <w:r>
        <w:rPr>
          <w:color w:val="1F1F1F"/>
        </w:rPr>
        <w:t xml:space="preserve"> Instead, credits are deducted based on the actual underlying API pricing of the specific model selected by the developer or automated orchestrator.</w:t>
      </w:r>
      <w:r>
        <w:rPr>
          <w:color w:val="444746"/>
          <w:sz w:val="24"/>
          <w:szCs w:val="24"/>
          <w:vertAlign w:val="superscript"/>
        </w:rPr>
        <w:t>12</w:t>
      </w:r>
    </w:p>
    <w:p w14:paraId="106FF6C3" w14:textId="77777777" w:rsidR="00836AA3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Model-Specific Token Cost structures</w:t>
      </w:r>
    </w:p>
    <w:p w14:paraId="325A5196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color w:val="1F1F1F"/>
        </w:rPr>
        <w:t>Token costs are calculated per one million tokens, with a distinction between input tokens, cached input tokens, and generated output tokens.</w:t>
      </w:r>
      <w:r>
        <w:rPr>
          <w:color w:val="444746"/>
          <w:sz w:val="24"/>
          <w:szCs w:val="24"/>
          <w:vertAlign w:val="superscript"/>
        </w:rPr>
        <w:t>12</w:t>
      </w:r>
      <w:r>
        <w:rPr>
          <w:color w:val="1F1F1F"/>
        </w:rPr>
        <w:t xml:space="preserve"> Anthropic models also incur a dedicated "cache write" fee to account for the computational overhead of writing prompt context to high-speed memory.</w:t>
      </w:r>
      <w:r>
        <w:rPr>
          <w:color w:val="444746"/>
          <w:sz w:val="24"/>
          <w:szCs w:val="24"/>
          <w:vertAlign w:val="superscript"/>
        </w:rPr>
        <w:t>8</w:t>
      </w:r>
    </w:p>
    <w:p w14:paraId="4DF8AA8D" w14:textId="77777777" w:rsidR="00836AA3" w:rsidRDefault="00836A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836AA3" w14:paraId="6DD83057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B3D2DD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Model Name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AD5ADA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Category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832C9F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Context Tier / Threshold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5397EB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Input Price (per 1M)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F7E923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Cached Input Price (per 1M)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B7CA97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Cache Write Price (per 1M)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E3EBC2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Output Price (per 1M)</w:t>
            </w:r>
          </w:p>
        </w:tc>
      </w:tr>
      <w:tr w:rsidR="00836AA3" w14:paraId="3E245326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C362A8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GPT-5 mini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AC93D4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Lightweight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B03330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Default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A885FD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$0.25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914AC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$0.025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0AFB8D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N/A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612DBC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$2.00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</w:tr>
      <w:tr w:rsidR="00836AA3" w14:paraId="4C97D1FC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96A815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GPT-5.3-Codex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BAE7D9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Powerful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5D4ED7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Default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6743C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$1.75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C5EB73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$0.175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E689D3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N/A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421E78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$14.00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</w:tr>
      <w:tr w:rsidR="00836AA3" w14:paraId="5F6E7E74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5F9C11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GPT-5.4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F32B1E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Versatile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C9E9CC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Default (</w:t>
            </w:r>
            <w:r>
              <w:rPr>
                <w:noProof/>
                <w:color w:val="1F1F1F"/>
              </w:rPr>
              <w:drawing>
                <wp:inline distT="19050" distB="19050" distL="19050" distR="19050" wp14:anchorId="69C2A055" wp14:editId="6A8DBAB0">
                  <wp:extent cx="576411" cy="207886"/>
                  <wp:effectExtent l="0" t="0" r="0" b="0"/>
                  <wp:docPr id="74" name="image6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11" cy="20788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1F1F"/>
              </w:rPr>
              <w:t xml:space="preserve"> tokens)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1B3764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$2.50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28A99A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$0.250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FF7493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N/A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28205E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$15.00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</w:tr>
      <w:tr w:rsidR="00836AA3" w14:paraId="291BBDD9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F60CD9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GPT-5.4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57991A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Versatile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996419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Long Context (</w:t>
            </w:r>
            <w:r>
              <w:rPr>
                <w:noProof/>
                <w:color w:val="1F1F1F"/>
              </w:rPr>
              <w:drawing>
                <wp:inline distT="19050" distB="19050" distL="19050" distR="19050" wp14:anchorId="5A3FDBA9" wp14:editId="5EDAC78C">
                  <wp:extent cx="576411" cy="207886"/>
                  <wp:effectExtent l="0" t="0" r="0" b="0"/>
                  <wp:docPr id="77" name="image6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11" cy="20788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1F1F"/>
              </w:rPr>
              <w:t xml:space="preserve"> tokens)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A1CAE8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$5.00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F1E61F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$0.500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1603CF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N/A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9D0028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$22.50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</w:tr>
      <w:tr w:rsidR="00836AA3" w14:paraId="50B21B9C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4EF3F7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GPT-5.4 mini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F2252A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Lightweight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88C5AE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Default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145CA1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$0.75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28412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$0.075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01A2D9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N/A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D11F7E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$4.50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</w:tr>
      <w:tr w:rsidR="00836AA3" w14:paraId="271B2AD1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DA0CA8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GPT-5.4 nano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472D4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Lightweight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561B24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Default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5BEBAC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$0.20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6D1D26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$0.020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03F16E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N/A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51CC65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$1.25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</w:tr>
      <w:tr w:rsidR="00836AA3" w14:paraId="590BF522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464B85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GPT-5.5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CC24FB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Powerful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B367BC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Default (</w:t>
            </w:r>
            <w:r>
              <w:rPr>
                <w:noProof/>
                <w:color w:val="1F1F1F"/>
              </w:rPr>
              <w:drawing>
                <wp:inline distT="19050" distB="19050" distL="19050" distR="19050" wp14:anchorId="0A2627F2" wp14:editId="74D71978">
                  <wp:extent cx="576411" cy="207886"/>
                  <wp:effectExtent l="0" t="0" r="0" b="0"/>
                  <wp:docPr id="76" name="image6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11" cy="20788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1F1F"/>
              </w:rPr>
              <w:t xml:space="preserve"> tokens)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9F53C3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$5.00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5D5016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$0.500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D62A37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N/A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1E721A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$30.00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</w:tr>
      <w:tr w:rsidR="00836AA3" w14:paraId="26596FEB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C80134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GPT-5.5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E2F84A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Powerful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5C04E7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Long Context (</w:t>
            </w:r>
            <w:r>
              <w:rPr>
                <w:noProof/>
                <w:color w:val="1F1F1F"/>
              </w:rPr>
              <w:drawing>
                <wp:inline distT="19050" distB="19050" distL="19050" distR="19050" wp14:anchorId="7AF91763" wp14:editId="4103287A">
                  <wp:extent cx="576411" cy="207886"/>
                  <wp:effectExtent l="0" t="0" r="0" b="0"/>
                  <wp:docPr id="79" name="image6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11" cy="20788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1F1F"/>
              </w:rPr>
              <w:t xml:space="preserve"> tokens)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34D979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$10.00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87E2B3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$1.000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10F4DF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N/A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8EF4FE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$45.00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</w:tr>
      <w:tr w:rsidR="00836AA3" w14:paraId="2D1CDC24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275453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Claude Haiku 4.5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DAD8B6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Versatile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B86873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Default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8BF5AC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$1.00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5C7E8F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$0.100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6FFAD4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$1.25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F690C7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$5.00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</w:tr>
      <w:tr w:rsidR="00836AA3" w14:paraId="6B819180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360D3F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Claude Sonnet 4.6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A6FE41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Versatile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74F1AF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Default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6899F8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$3.00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E79F4E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$0.300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D72F81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$3.75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463C3B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$15.00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</w:tr>
      <w:tr w:rsidR="00836AA3" w14:paraId="057DFADE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B7D52E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Claude Opus 4.7 / 4.8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7A454F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Powerful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C1F4B7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Default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D5E479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$5.00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AAE78C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$0.500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81CDCA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$6.25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C06F63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$25.00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</w:tr>
      <w:tr w:rsidR="00836AA3" w14:paraId="0D1B819E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0DB837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Gemini 2.5 Pro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60FE35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Powerful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050420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Default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7C4DC4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$1.25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021B5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$0.125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D9FDDD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N/A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ECCA58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$10.00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</w:tr>
      <w:tr w:rsidR="00836AA3" w14:paraId="0CD070C8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48303C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Gemini 3.1 Pro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6F6396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Powerful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C39A6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Default (</w:t>
            </w:r>
            <w:r>
              <w:rPr>
                <w:noProof/>
                <w:color w:val="1F1F1F"/>
              </w:rPr>
              <w:drawing>
                <wp:inline distT="19050" distB="19050" distL="19050" distR="19050" wp14:anchorId="31349F5F" wp14:editId="4AD2CB30">
                  <wp:extent cx="576411" cy="207886"/>
                  <wp:effectExtent l="0" t="0" r="0" b="0"/>
                  <wp:docPr id="78" name="image6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11" cy="20788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1F1F"/>
              </w:rPr>
              <w:t xml:space="preserve"> tokens)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4C6C13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$2.00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DAD56A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$0.200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A2C69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N/A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C67702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$12.00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</w:tr>
      <w:tr w:rsidR="00836AA3" w14:paraId="1B7DB194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834F18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Gemini 3.1 Pro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7E2C87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Powerful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7F0498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Long Context (</w:t>
            </w:r>
            <w:r>
              <w:rPr>
                <w:noProof/>
                <w:color w:val="1F1F1F"/>
              </w:rPr>
              <w:lastRenderedPageBreak/>
              <w:drawing>
                <wp:inline distT="19050" distB="19050" distL="19050" distR="19050" wp14:anchorId="13C9DBD0" wp14:editId="42027934">
                  <wp:extent cx="576411" cy="207886"/>
                  <wp:effectExtent l="0" t="0" r="0" b="0"/>
                  <wp:docPr id="81" name="image6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11" cy="20788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1F1F"/>
              </w:rPr>
              <w:t xml:space="preserve"> tokens)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E014FC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lastRenderedPageBreak/>
              <w:t xml:space="preserve">$4.00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91D240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$0.400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BBEC4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N/A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120CB1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$18.00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</w:tr>
      <w:tr w:rsidR="00836AA3" w14:paraId="167C4F77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1234FC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Gemini 3.5 Flash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87868F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Lightweight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41DBB7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Default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96C50F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$1.50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12B886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$0.150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3DD20F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N/A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05A12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$9.00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</w:tr>
      <w:tr w:rsidR="00836AA3" w14:paraId="08486135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01436D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MAI-Code-1-Flash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84731B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Lightweight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40A9BA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Default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BC1304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$0.75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328779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$0.075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8412F0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N/A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D73CE8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$4.50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</w:tr>
      <w:tr w:rsidR="00836AA3" w14:paraId="0FB7D80F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C5E852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Raptor mini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6E8939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Versatile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933E13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Default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C14E19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$0.25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DDDDD7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$0.025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9442E4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N/A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D7111B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$2.00 </w:t>
            </w:r>
            <w:r>
              <w:rPr>
                <w:color w:val="444746"/>
                <w:sz w:val="24"/>
                <w:szCs w:val="24"/>
                <w:vertAlign w:val="superscript"/>
              </w:rPr>
              <w:t>12</w:t>
            </w:r>
          </w:p>
        </w:tc>
      </w:tr>
    </w:tbl>
    <w:p w14:paraId="1AE8611D" w14:textId="77777777" w:rsidR="00836AA3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Mathematical Billing Formulations</w:t>
      </w:r>
    </w:p>
    <w:p w14:paraId="5FE25FB6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To calculate the cost of developer sessions, platform teams must apply separate mathematical formulas for the legacy PRU and modern token-based credit systems.</w:t>
      </w:r>
    </w:p>
    <w:p w14:paraId="0A7EC294" w14:textId="77777777" w:rsidR="00836AA3" w:rsidRDefault="00000000">
      <w:pPr>
        <w:pStyle w:val="Heading4"/>
        <w:spacing w:before="0" w:line="275" w:lineRule="auto"/>
        <w:rPr>
          <w:color w:val="1F1F1F"/>
        </w:rPr>
      </w:pPr>
      <w:r>
        <w:rPr>
          <w:color w:val="1F1F1F"/>
        </w:rPr>
        <w:t>Legacy PRU Consumption Formula</w:t>
      </w:r>
    </w:p>
    <w:p w14:paraId="3BFB6C1A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Under the legacy system, consumption was calculated per request, independent of token length, and adjusted by the model multiplier and auto-mode discount </w:t>
      </w:r>
      <w:r>
        <w:rPr>
          <w:color w:val="444746"/>
          <w:sz w:val="24"/>
          <w:szCs w:val="24"/>
          <w:vertAlign w:val="superscript"/>
        </w:rPr>
        <w:t>8</w:t>
      </w:r>
      <w:r>
        <w:rPr>
          <w:color w:val="1F1F1F"/>
        </w:rPr>
        <w:t>:</w:t>
      </w:r>
    </w:p>
    <w:p w14:paraId="376EEE19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noProof/>
          <w:color w:val="1F1F1F"/>
        </w:rPr>
        <w:drawing>
          <wp:inline distT="19050" distB="19050" distL="19050" distR="19050" wp14:anchorId="73F09408" wp14:editId="6F6BF66E">
            <wp:extent cx="5905500" cy="517319"/>
            <wp:effectExtent l="0" t="0" r="0" b="0"/>
            <wp:docPr id="80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73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B107F4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noProof/>
          <w:color w:val="1F1F1F"/>
        </w:rPr>
        <w:drawing>
          <wp:inline distT="19050" distB="19050" distL="19050" distR="19050" wp14:anchorId="1BD9E003" wp14:editId="107384EC">
            <wp:extent cx="5905500" cy="517319"/>
            <wp:effectExtent l="0" t="0" r="0" b="0"/>
            <wp:docPr id="84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73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8AF16F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color w:val="1F1F1F"/>
        </w:rPr>
        <w:t xml:space="preserve">Note: In the legacy overage model, each PRU beyond the monthly allotment cost </w:t>
      </w:r>
      <w:r>
        <w:rPr>
          <w:noProof/>
          <w:color w:val="1F1F1F"/>
        </w:rPr>
        <w:drawing>
          <wp:inline distT="19050" distB="19050" distL="19050" distR="19050" wp14:anchorId="3ABEFD32" wp14:editId="4C042820">
            <wp:extent cx="446336" cy="237413"/>
            <wp:effectExtent l="0" t="0" r="0" b="0"/>
            <wp:docPr id="82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336" cy="237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>.</w:t>
      </w:r>
      <w:r>
        <w:rPr>
          <w:color w:val="444746"/>
          <w:sz w:val="24"/>
          <w:szCs w:val="24"/>
          <w:vertAlign w:val="superscript"/>
        </w:rPr>
        <w:t>8</w:t>
      </w:r>
    </w:p>
    <w:p w14:paraId="645D0856" w14:textId="77777777" w:rsidR="00836AA3" w:rsidRDefault="00000000">
      <w:pPr>
        <w:pStyle w:val="Heading4"/>
        <w:spacing w:before="0" w:line="275" w:lineRule="auto"/>
        <w:rPr>
          <w:color w:val="1F1F1F"/>
        </w:rPr>
      </w:pPr>
      <w:r>
        <w:rPr>
          <w:color w:val="1F1F1F"/>
        </w:rPr>
        <w:t>Modern Token-Based Credit Consumption Formula</w:t>
      </w:r>
    </w:p>
    <w:p w14:paraId="6015C35A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The usage-based billing system calculates costs based on raw token volume and the model's exact pricing tiers </w:t>
      </w:r>
      <w:r>
        <w:rPr>
          <w:color w:val="444746"/>
          <w:sz w:val="24"/>
          <w:szCs w:val="24"/>
          <w:vertAlign w:val="superscript"/>
        </w:rPr>
        <w:t>12</w:t>
      </w:r>
      <w:r>
        <w:rPr>
          <w:color w:val="1F1F1F"/>
        </w:rPr>
        <w:t>:</w:t>
      </w:r>
    </w:p>
    <w:p w14:paraId="3DF4340E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noProof/>
          <w:color w:val="1F1F1F"/>
        </w:rPr>
        <w:drawing>
          <wp:inline distT="19050" distB="19050" distL="19050" distR="19050" wp14:anchorId="56843FF8" wp14:editId="2A96FFF6">
            <wp:extent cx="5905500" cy="161242"/>
            <wp:effectExtent l="0" t="0" r="0" b="0"/>
            <wp:docPr id="83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612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7DC730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noProof/>
          <w:color w:val="1F1F1F"/>
        </w:rPr>
        <w:drawing>
          <wp:inline distT="19050" distB="19050" distL="19050" distR="19050" wp14:anchorId="7DE6454C" wp14:editId="05FD7903">
            <wp:extent cx="5905500" cy="665125"/>
            <wp:effectExtent l="0" t="0" r="0" b="0"/>
            <wp:docPr id="85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65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4F6EED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Where:</w:t>
      </w:r>
    </w:p>
    <w:p w14:paraId="625F68EA" w14:textId="77777777" w:rsidR="00836A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noProof/>
          <w:color w:val="1F1F1F"/>
        </w:rPr>
        <w:drawing>
          <wp:inline distT="19050" distB="19050" distL="19050" distR="19050" wp14:anchorId="68181A11" wp14:editId="7FACDDEE">
            <wp:extent cx="1779318" cy="247392"/>
            <wp:effectExtent l="0" t="0" r="0" b="0"/>
            <wp:docPr id="86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9318" cy="2473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represent the count of input, cached input, cache write, and output tokens respectively.</w:t>
      </w:r>
      <w:r>
        <w:rPr>
          <w:color w:val="444746"/>
          <w:sz w:val="24"/>
          <w:szCs w:val="24"/>
          <w:vertAlign w:val="superscript"/>
        </w:rPr>
        <w:t>12</w:t>
      </w:r>
    </w:p>
    <w:p w14:paraId="0148CBA7" w14:textId="77777777" w:rsidR="00836A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noProof/>
          <w:color w:val="444746"/>
          <w:sz w:val="24"/>
          <w:szCs w:val="24"/>
          <w:vertAlign w:val="superscript"/>
        </w:rPr>
        <w:lastRenderedPageBreak/>
        <w:drawing>
          <wp:inline distT="19050" distB="19050" distL="19050" distR="19050" wp14:anchorId="25CAF8E9" wp14:editId="76BBC973">
            <wp:extent cx="1916535" cy="247910"/>
            <wp:effectExtent l="0" t="0" r="0" b="0"/>
            <wp:docPr id="87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6535" cy="247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represent the per-token rates of the selected model.</w:t>
      </w:r>
      <w:r>
        <w:rPr>
          <w:color w:val="444746"/>
          <w:sz w:val="24"/>
          <w:szCs w:val="24"/>
          <w:vertAlign w:val="superscript"/>
        </w:rPr>
        <w:t>12</w:t>
      </w:r>
    </w:p>
    <w:p w14:paraId="60B975B2" w14:textId="77777777" w:rsidR="00836A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noProof/>
          <w:color w:val="444746"/>
          <w:sz w:val="24"/>
          <w:szCs w:val="24"/>
          <w:vertAlign w:val="superscript"/>
        </w:rPr>
        <w:drawing>
          <wp:inline distT="19050" distB="19050" distL="19050" distR="19050" wp14:anchorId="1D2C3392" wp14:editId="43C32601">
            <wp:extent cx="1036882" cy="237817"/>
            <wp:effectExtent l="0" t="0" r="0" b="0"/>
            <wp:docPr id="88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6882" cy="2378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is a </w:t>
      </w:r>
      <w:r>
        <w:rPr>
          <w:noProof/>
          <w:color w:val="1F1F1F"/>
        </w:rPr>
        <w:drawing>
          <wp:inline distT="19050" distB="19050" distL="19050" distR="19050" wp14:anchorId="3095D685" wp14:editId="7F538434">
            <wp:extent cx="348406" cy="235410"/>
            <wp:effectExtent l="0" t="0" r="0" b="0"/>
            <wp:docPr id="89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406" cy="235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(</w:t>
      </w:r>
      <w:r>
        <w:rPr>
          <w:noProof/>
          <w:color w:val="1F1F1F"/>
        </w:rPr>
        <w:drawing>
          <wp:inline distT="19050" distB="19050" distL="19050" distR="19050" wp14:anchorId="4203C191" wp14:editId="2525A920">
            <wp:extent cx="359196" cy="236313"/>
            <wp:effectExtent l="0" t="0" r="0" b="0"/>
            <wp:docPr id="9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196" cy="236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>) discount applied automatically when "auto model selection" is active.</w:t>
      </w:r>
      <w:r>
        <w:rPr>
          <w:color w:val="444746"/>
          <w:sz w:val="24"/>
          <w:szCs w:val="24"/>
          <w:vertAlign w:val="superscript"/>
        </w:rPr>
        <w:t>8</w:t>
      </w:r>
    </w:p>
    <w:p w14:paraId="45E51810" w14:textId="77777777" w:rsidR="00836AA3" w:rsidRDefault="00000000">
      <w:pPr>
        <w:pStyle w:val="Heading2"/>
        <w:spacing w:before="0" w:after="0" w:line="275" w:lineRule="auto"/>
        <w:rPr>
          <w:color w:val="1F1F1F"/>
        </w:rPr>
      </w:pPr>
      <w:r>
        <w:rPr>
          <w:color w:val="1F1F1F"/>
        </w:rPr>
        <w:t>Detailed Comparative Scenarios and Calculation Breakdown</w:t>
      </w:r>
    </w:p>
    <w:p w14:paraId="00D9006C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To illustrate the financial impact of the billing transition, two real-world developer scenarios demonstrate how costs differ between legacy request-based and modern token-based calculations.</w:t>
      </w:r>
    </w:p>
    <w:p w14:paraId="1FF1E436" w14:textId="77777777" w:rsidR="00836AA3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Scenario A: Standard Chat Session with Claude Sonnet 4.6</w:t>
      </w:r>
    </w:p>
    <w:p w14:paraId="1DCCAF35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color w:val="1F1F1F"/>
        </w:rPr>
        <w:t>A developer initiates a new chat window in their IDE and asks a question about an API design patterns, attaching a local helper class as context.</w:t>
      </w:r>
      <w:r>
        <w:rPr>
          <w:color w:val="444746"/>
          <w:sz w:val="24"/>
          <w:szCs w:val="24"/>
          <w:vertAlign w:val="superscript"/>
        </w:rPr>
        <w:t>15</w:t>
      </w:r>
      <w:r>
        <w:rPr>
          <w:color w:val="1F1F1F"/>
        </w:rPr>
        <w:t xml:space="preserve"> This is a standard, low-overhead session that does not involve recursive agentic tool calls.</w:t>
      </w:r>
      <w:r>
        <w:rPr>
          <w:color w:val="444746"/>
          <w:sz w:val="24"/>
          <w:szCs w:val="24"/>
          <w:vertAlign w:val="superscript"/>
        </w:rPr>
        <w:t>9</w:t>
      </w:r>
    </w:p>
    <w:p w14:paraId="506A3D16" w14:textId="77777777" w:rsidR="00836A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Prompt and Context Size: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30D5F51C" wp14:editId="1B290DC3">
            <wp:extent cx="576932" cy="236448"/>
            <wp:effectExtent l="0" t="0" r="0" b="0"/>
            <wp:docPr id="91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32" cy="2364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input tokens </w:t>
      </w:r>
      <w:r>
        <w:rPr>
          <w:color w:val="444746"/>
          <w:sz w:val="24"/>
          <w:szCs w:val="24"/>
          <w:vertAlign w:val="superscript"/>
        </w:rPr>
        <w:t>16</w:t>
      </w:r>
    </w:p>
    <w:p w14:paraId="16B6595D" w14:textId="77777777" w:rsidR="00836A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Model Response Size: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1101BC79" wp14:editId="0AA81E24">
            <wp:extent cx="479004" cy="239502"/>
            <wp:effectExtent l="0" t="0" r="0" b="0"/>
            <wp:docPr id="9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004" cy="2395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output tokens </w:t>
      </w:r>
      <w:r>
        <w:rPr>
          <w:color w:val="444746"/>
          <w:sz w:val="24"/>
          <w:szCs w:val="24"/>
          <w:vertAlign w:val="superscript"/>
        </w:rPr>
        <w:t>16</w:t>
      </w:r>
    </w:p>
    <w:p w14:paraId="6C8EF0EA" w14:textId="77777777" w:rsidR="00836A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Model Selected:</w:t>
      </w:r>
      <w:r>
        <w:rPr>
          <w:color w:val="1F1F1F"/>
        </w:rPr>
        <w:t xml:space="preserve"> Claude Sonnet 4.6 </w:t>
      </w:r>
      <w:r>
        <w:rPr>
          <w:color w:val="444746"/>
          <w:sz w:val="24"/>
          <w:szCs w:val="24"/>
          <w:vertAlign w:val="superscript"/>
        </w:rPr>
        <w:t>12</w:t>
      </w:r>
    </w:p>
    <w:p w14:paraId="42BD40B0" w14:textId="77777777" w:rsidR="00836A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Orchestration Mode:</w:t>
      </w:r>
      <w:r>
        <w:rPr>
          <w:color w:val="1F1F1F"/>
        </w:rPr>
        <w:t xml:space="preserve"> Auto Model Selection (</w:t>
      </w:r>
      <w:r>
        <w:rPr>
          <w:noProof/>
          <w:color w:val="1F1F1F"/>
        </w:rPr>
        <w:drawing>
          <wp:inline distT="19050" distB="19050" distL="19050" distR="19050" wp14:anchorId="6E98F6AF" wp14:editId="7D3C8CD5">
            <wp:extent cx="359196" cy="236313"/>
            <wp:effectExtent l="0" t="0" r="0" b="0"/>
            <wp:docPr id="6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196" cy="236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discount applies) </w:t>
      </w:r>
      <w:r>
        <w:rPr>
          <w:color w:val="444746"/>
          <w:sz w:val="24"/>
          <w:szCs w:val="24"/>
          <w:vertAlign w:val="superscript"/>
        </w:rPr>
        <w:t>8</w:t>
      </w:r>
    </w:p>
    <w:p w14:paraId="71676731" w14:textId="77777777" w:rsidR="00836A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Cache Status:</w:t>
      </w:r>
      <w:r>
        <w:rPr>
          <w:color w:val="1F1F1F"/>
        </w:rPr>
        <w:t xml:space="preserve"> This is the first turn in a new session. The context must be fully compiled and written to the cache.</w:t>
      </w:r>
      <w:r>
        <w:rPr>
          <w:color w:val="444746"/>
          <w:sz w:val="24"/>
          <w:szCs w:val="24"/>
          <w:vertAlign w:val="superscript"/>
        </w:rPr>
        <w:t>12</w:t>
      </w:r>
    </w:p>
    <w:p w14:paraId="26EEB90A" w14:textId="77777777" w:rsidR="00836AA3" w:rsidRDefault="00000000">
      <w:pPr>
        <w:pStyle w:val="Heading4"/>
        <w:spacing w:before="0" w:line="275" w:lineRule="auto"/>
        <w:rPr>
          <w:color w:val="1F1F1F"/>
        </w:rPr>
      </w:pPr>
      <w:r>
        <w:rPr>
          <w:color w:val="1F1F1F"/>
        </w:rPr>
        <w:t>Legacy Calculation</w:t>
      </w:r>
    </w:p>
    <w:p w14:paraId="2F3D803D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Under legacy request-based billing, a single chat interaction was processed as one flat transaction.</w:t>
      </w:r>
      <w:r>
        <w:rPr>
          <w:color w:val="444746"/>
          <w:sz w:val="24"/>
          <w:szCs w:val="24"/>
          <w:vertAlign w:val="superscript"/>
        </w:rPr>
        <w:t>5</w:t>
      </w:r>
      <w:r>
        <w:rPr>
          <w:color w:val="1F1F1F"/>
        </w:rPr>
        <w:t xml:space="preserve"> For an annual plan subscriber remaining on the legacy request meter, Claude Sonnet 4.6 has a request multiplier of </w:t>
      </w:r>
      <w:r>
        <w:rPr>
          <w:noProof/>
          <w:color w:val="1F1F1F"/>
        </w:rPr>
        <w:drawing>
          <wp:inline distT="19050" distB="19050" distL="19050" distR="19050" wp14:anchorId="16F3D1ED" wp14:editId="22C91F08">
            <wp:extent cx="98004" cy="245009"/>
            <wp:effectExtent l="0" t="0" r="0" b="0"/>
            <wp:docPr id="64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004" cy="2450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  <w:r>
        <w:rPr>
          <w:color w:val="444746"/>
          <w:sz w:val="24"/>
          <w:szCs w:val="24"/>
          <w:vertAlign w:val="superscript"/>
        </w:rPr>
        <w:t>12</w:t>
      </w:r>
      <w:r>
        <w:rPr>
          <w:color w:val="1F1F1F"/>
        </w:rPr>
        <w:t>:</w:t>
      </w:r>
    </w:p>
    <w:p w14:paraId="656D6233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noProof/>
          <w:color w:val="1F1F1F"/>
        </w:rPr>
        <w:drawing>
          <wp:inline distT="19050" distB="19050" distL="19050" distR="19050" wp14:anchorId="18B836A6" wp14:editId="6E152F61">
            <wp:extent cx="5905500" cy="517319"/>
            <wp:effectExtent l="0" t="0" r="0" b="0"/>
            <wp:docPr id="65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73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5D27A7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noProof/>
          <w:color w:val="1F1F1F"/>
        </w:rPr>
        <w:drawing>
          <wp:inline distT="19050" distB="19050" distL="19050" distR="19050" wp14:anchorId="3DC79B78" wp14:editId="2DA40E68">
            <wp:extent cx="5905500" cy="517319"/>
            <wp:effectExtent l="0" t="0" r="0" b="0"/>
            <wp:docPr id="66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73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C70571" w14:textId="77777777" w:rsidR="00836AA3" w:rsidRDefault="00000000">
      <w:pPr>
        <w:pStyle w:val="Heading4"/>
        <w:spacing w:before="0" w:line="275" w:lineRule="auto"/>
        <w:rPr>
          <w:color w:val="1F1F1F"/>
        </w:rPr>
      </w:pPr>
      <w:r>
        <w:rPr>
          <w:color w:val="1F1F1F"/>
        </w:rPr>
        <w:t>Modern Token Calculation</w:t>
      </w:r>
    </w:p>
    <w:p w14:paraId="6E28765F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Under token billing, the interaction is charged based on the actual tokens processed. According to the published rates for Claude Sonnet 4.6, input costs are </w:t>
      </w:r>
      <w:r>
        <w:rPr>
          <w:noProof/>
          <w:color w:val="1F1F1F"/>
        </w:rPr>
        <w:drawing>
          <wp:inline distT="19050" distB="19050" distL="19050" distR="19050" wp14:anchorId="09C96E06" wp14:editId="0F8E7F2D">
            <wp:extent cx="446336" cy="237413"/>
            <wp:effectExtent l="0" t="0" r="0" b="0"/>
            <wp:docPr id="67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336" cy="237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per 1M, cache write is </w:t>
      </w:r>
      <w:r>
        <w:rPr>
          <w:noProof/>
          <w:color w:val="1F1F1F"/>
        </w:rPr>
        <w:drawing>
          <wp:inline distT="19050" distB="19050" distL="19050" distR="19050" wp14:anchorId="68B18E27" wp14:editId="7EA75FD5">
            <wp:extent cx="446336" cy="237413"/>
            <wp:effectExtent l="0" t="0" r="0" b="0"/>
            <wp:docPr id="68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336" cy="237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per 1M, and output is </w:t>
      </w:r>
      <w:r>
        <w:rPr>
          <w:noProof/>
          <w:color w:val="1F1F1F"/>
        </w:rPr>
        <w:drawing>
          <wp:inline distT="19050" distB="19050" distL="19050" distR="19050" wp14:anchorId="76145D45" wp14:editId="064B19AE">
            <wp:extent cx="544339" cy="238745"/>
            <wp:effectExtent l="0" t="0" r="0" b="0"/>
            <wp:docPr id="69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339" cy="2387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per 1M </w:t>
      </w:r>
      <w:r>
        <w:rPr>
          <w:color w:val="444746"/>
          <w:sz w:val="24"/>
          <w:szCs w:val="24"/>
          <w:vertAlign w:val="superscript"/>
        </w:rPr>
        <w:t>12</w:t>
      </w:r>
      <w:r>
        <w:rPr>
          <w:color w:val="1F1F1F"/>
        </w:rPr>
        <w:t>:</w:t>
      </w:r>
    </w:p>
    <w:p w14:paraId="21520ECE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noProof/>
          <w:color w:val="1F1F1F"/>
        </w:rPr>
        <w:lastRenderedPageBreak/>
        <w:drawing>
          <wp:inline distT="19050" distB="19050" distL="19050" distR="19050" wp14:anchorId="0A24D433" wp14:editId="41ED4D8B">
            <wp:extent cx="5905500" cy="691998"/>
            <wp:effectExtent l="0" t="0" r="0" b="0"/>
            <wp:docPr id="70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919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0EB041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noProof/>
          <w:color w:val="1F1F1F"/>
        </w:rPr>
        <w:drawing>
          <wp:inline distT="19050" distB="19050" distL="19050" distR="19050" wp14:anchorId="47C49CFF" wp14:editId="5CC7B1C2">
            <wp:extent cx="5905500" cy="691998"/>
            <wp:effectExtent l="0" t="0" r="0" b="0"/>
            <wp:docPr id="71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919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8C8907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noProof/>
          <w:color w:val="1F1F1F"/>
        </w:rPr>
        <w:drawing>
          <wp:inline distT="19050" distB="19050" distL="19050" distR="19050" wp14:anchorId="73FB587C" wp14:editId="0C7E744D">
            <wp:extent cx="5905500" cy="691998"/>
            <wp:effectExtent l="0" t="0" r="0" b="0"/>
            <wp:docPr id="72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919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719C1A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noProof/>
          <w:color w:val="1F1F1F"/>
        </w:rPr>
        <w:drawing>
          <wp:inline distT="19050" distB="19050" distL="19050" distR="19050" wp14:anchorId="6A406CFC" wp14:editId="44A1F688">
            <wp:extent cx="5905500" cy="517319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73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E3AA9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Applying the </w:t>
      </w:r>
      <w:r>
        <w:rPr>
          <w:noProof/>
          <w:color w:val="1F1F1F"/>
        </w:rPr>
        <w:drawing>
          <wp:inline distT="19050" distB="19050" distL="19050" distR="19050" wp14:anchorId="147BAA55" wp14:editId="67423A12">
            <wp:extent cx="359196" cy="236313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196" cy="236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auto-model selection discount </w:t>
      </w:r>
      <w:r>
        <w:rPr>
          <w:color w:val="444746"/>
          <w:sz w:val="24"/>
          <w:szCs w:val="24"/>
          <w:vertAlign w:val="superscript"/>
        </w:rPr>
        <w:t>8</w:t>
      </w:r>
      <w:r>
        <w:rPr>
          <w:color w:val="1F1F1F"/>
        </w:rPr>
        <w:t>:</w:t>
      </w:r>
    </w:p>
    <w:p w14:paraId="269D1520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noProof/>
          <w:color w:val="1F1F1F"/>
        </w:rPr>
        <w:drawing>
          <wp:inline distT="19050" distB="19050" distL="19050" distR="19050" wp14:anchorId="72BAB168" wp14:editId="7F34E00F">
            <wp:extent cx="5905500" cy="517319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73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403B26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noProof/>
          <w:color w:val="1F1F1F"/>
        </w:rPr>
        <w:drawing>
          <wp:inline distT="19050" distB="19050" distL="19050" distR="19050" wp14:anchorId="2A849444" wp14:editId="3B38AF13">
            <wp:extent cx="5905500" cy="671843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718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2A086F" w14:textId="77777777" w:rsidR="00836AA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Analytical Insight:</w:t>
      </w:r>
      <w:r>
        <w:rPr>
          <w:color w:val="1F1F1F"/>
        </w:rPr>
        <w:t xml:space="preserve"> For standard, single-turn interactions, the metered token system is more cost-effective than the legacy request-based multiplier.</w:t>
      </w:r>
      <w:r>
        <w:rPr>
          <w:color w:val="444746"/>
          <w:sz w:val="24"/>
          <w:szCs w:val="24"/>
          <w:vertAlign w:val="superscript"/>
        </w:rPr>
        <w:t>9</w:t>
      </w:r>
      <w:r>
        <w:rPr>
          <w:color w:val="1F1F1F"/>
        </w:rPr>
        <w:t xml:space="preserve"> The transaction costs approximately </w:t>
      </w:r>
      <w:r>
        <w:rPr>
          <w:noProof/>
          <w:color w:val="1F1F1F"/>
        </w:rPr>
        <w:drawing>
          <wp:inline distT="19050" distB="19050" distL="19050" distR="19050" wp14:anchorId="08A1327D" wp14:editId="2B1A9CEF">
            <wp:extent cx="544339" cy="238745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339" cy="2387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under the modern model, compared to </w:t>
      </w:r>
      <w:r>
        <w:rPr>
          <w:noProof/>
          <w:color w:val="1F1F1F"/>
        </w:rPr>
        <w:drawing>
          <wp:inline distT="19050" distB="19050" distL="19050" distR="19050" wp14:anchorId="37034727" wp14:editId="13CD8434">
            <wp:extent cx="544339" cy="238745"/>
            <wp:effectExtent l="0" t="0" r="0" b="0"/>
            <wp:docPr id="1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339" cy="2387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under the legacy multiplier model.</w:t>
      </w:r>
      <w:r>
        <w:rPr>
          <w:color w:val="444746"/>
          <w:sz w:val="24"/>
          <w:szCs w:val="24"/>
          <w:vertAlign w:val="superscript"/>
        </w:rPr>
        <w:t>8</w:t>
      </w:r>
      <w:r>
        <w:rPr>
          <w:color w:val="1F1F1F"/>
        </w:rPr>
        <w:t xml:space="preserve"> This is because the legacy request multiplier must financially hedge against potential worst-case inputs.</w:t>
      </w:r>
      <w:r>
        <w:rPr>
          <w:color w:val="444746"/>
          <w:sz w:val="24"/>
          <w:szCs w:val="24"/>
          <w:vertAlign w:val="superscript"/>
        </w:rPr>
        <w:t>1</w:t>
      </w:r>
    </w:p>
    <w:p w14:paraId="219245E5" w14:textId="77777777" w:rsidR="00836AA3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Scenario B: Multi-Turn Autonomous Agent Loop with Claude Opus 4.7</w:t>
      </w:r>
    </w:p>
    <w:p w14:paraId="0390252F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color w:val="1F1F1F"/>
        </w:rPr>
        <w:t>An engineer runs an autonomous coding session using the premium Claude Opus 4.7 model to plan, refactor, and test an complex backend service.</w:t>
      </w:r>
      <w:r>
        <w:rPr>
          <w:color w:val="444746"/>
          <w:sz w:val="24"/>
          <w:szCs w:val="24"/>
          <w:vertAlign w:val="superscript"/>
        </w:rPr>
        <w:t>3</w:t>
      </w:r>
      <w:r>
        <w:rPr>
          <w:color w:val="1F1F1F"/>
        </w:rPr>
        <w:t xml:space="preserve"> Agentic sessions are highly resource-intensive; they execute in loops where the model recursively reads workspace context, executes terminal commands, and refines code over multiple iterations.</w:t>
      </w:r>
      <w:r>
        <w:rPr>
          <w:color w:val="444746"/>
          <w:sz w:val="24"/>
          <w:szCs w:val="24"/>
          <w:vertAlign w:val="superscript"/>
        </w:rPr>
        <w:t>4</w:t>
      </w:r>
      <w:r>
        <w:rPr>
          <w:color w:val="1F1F1F"/>
        </w:rPr>
        <w:t xml:space="preserve"> At each step, the entire previous chat history and repository context are resent to the model, creating high token overhead.</w:t>
      </w:r>
      <w:r>
        <w:rPr>
          <w:color w:val="444746"/>
          <w:sz w:val="24"/>
          <w:szCs w:val="24"/>
          <w:vertAlign w:val="superscript"/>
        </w:rPr>
        <w:t>9</w:t>
      </w:r>
    </w:p>
    <w:p w14:paraId="4BEF2F06" w14:textId="77777777" w:rsidR="00836AA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Workspace Context and Prompt Size: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4E557AFC" wp14:editId="405BE2F3">
            <wp:extent cx="576932" cy="236448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32" cy="2364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input tokens </w:t>
      </w:r>
      <w:r>
        <w:rPr>
          <w:color w:val="444746"/>
          <w:sz w:val="24"/>
          <w:szCs w:val="24"/>
          <w:vertAlign w:val="superscript"/>
        </w:rPr>
        <w:t>16</w:t>
      </w:r>
    </w:p>
    <w:p w14:paraId="31EBE6CD" w14:textId="77777777" w:rsidR="00836AA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Incremental Input per turn (tool returns, logs):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201E501B" wp14:editId="45F3EEC1">
            <wp:extent cx="479004" cy="239502"/>
            <wp:effectExtent l="0" t="0" r="0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004" cy="2395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tokens</w:t>
      </w:r>
    </w:p>
    <w:p w14:paraId="42021659" w14:textId="77777777" w:rsidR="00836AA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Incremental Output per turn (code, explanations):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3A1B3EE0" wp14:editId="4247EC45">
            <wp:extent cx="479004" cy="239502"/>
            <wp:effectExtent l="0" t="0" r="0" b="0"/>
            <wp:docPr id="1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004" cy="2395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tokens</w:t>
      </w:r>
    </w:p>
    <w:p w14:paraId="65201FEF" w14:textId="77777777" w:rsidR="00836AA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Loop Depth: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5C3FE530" wp14:editId="1A483F47">
            <wp:extent cx="98004" cy="245009"/>
            <wp:effectExtent l="0" t="0" r="0" b="0"/>
            <wp:docPr id="2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004" cy="2450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recursive steps </w:t>
      </w:r>
      <w:r>
        <w:rPr>
          <w:color w:val="444746"/>
          <w:sz w:val="24"/>
          <w:szCs w:val="24"/>
          <w:vertAlign w:val="superscript"/>
        </w:rPr>
        <w:t>9</w:t>
      </w:r>
    </w:p>
    <w:p w14:paraId="1C75F83B" w14:textId="77777777" w:rsidR="00836AA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Model Selected:</w:t>
      </w:r>
      <w:r>
        <w:rPr>
          <w:color w:val="1F1F1F"/>
        </w:rPr>
        <w:t xml:space="preserve"> Claude Opus 4.7 (No auto-model discount applies to manual reasoning selections) </w:t>
      </w:r>
      <w:r>
        <w:rPr>
          <w:color w:val="444746"/>
          <w:sz w:val="24"/>
          <w:szCs w:val="24"/>
          <w:vertAlign w:val="superscript"/>
        </w:rPr>
        <w:t>12</w:t>
      </w:r>
    </w:p>
    <w:p w14:paraId="74C0B231" w14:textId="77777777" w:rsidR="00836AA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lastRenderedPageBreak/>
        <w:t>Caching Profile:</w:t>
      </w:r>
      <w:r>
        <w:rPr>
          <w:color w:val="1F1F1F"/>
        </w:rPr>
        <w:t xml:space="preserve"> The initial turn writes context to the cache.</w:t>
      </w:r>
      <w:r>
        <w:rPr>
          <w:color w:val="444746"/>
          <w:sz w:val="24"/>
          <w:szCs w:val="24"/>
          <w:vertAlign w:val="superscript"/>
        </w:rPr>
        <w:t>12</w:t>
      </w:r>
      <w:r>
        <w:rPr>
          <w:color w:val="1F1F1F"/>
        </w:rPr>
        <w:t xml:space="preserve"> Subsequent turns read the previous history directly from high-efficiency cache storage and write only the new incremental additions.</w:t>
      </w:r>
      <w:r>
        <w:rPr>
          <w:color w:val="444746"/>
          <w:sz w:val="24"/>
          <w:szCs w:val="24"/>
          <w:vertAlign w:val="superscript"/>
        </w:rPr>
        <w:t>9</w:t>
      </w:r>
    </w:p>
    <w:p w14:paraId="1F80FBF0" w14:textId="77777777" w:rsidR="00836AA3" w:rsidRDefault="00000000">
      <w:pPr>
        <w:pStyle w:val="Heading4"/>
        <w:spacing w:before="0" w:line="275" w:lineRule="auto"/>
        <w:rPr>
          <w:color w:val="1F1F1F"/>
        </w:rPr>
      </w:pPr>
      <w:r>
        <w:rPr>
          <w:color w:val="1F1F1F"/>
        </w:rPr>
        <w:t>Legacy Calculation</w:t>
      </w:r>
    </w:p>
    <w:p w14:paraId="324DDC83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Under request-based billing, each step in an agentic loop was processed as a separate transaction turn, with a flat request multiplier of </w:t>
      </w:r>
      <w:r>
        <w:rPr>
          <w:noProof/>
          <w:color w:val="1F1F1F"/>
        </w:rPr>
        <w:drawing>
          <wp:inline distT="19050" distB="19050" distL="19050" distR="19050" wp14:anchorId="60B03C4A" wp14:editId="6405D73F">
            <wp:extent cx="195932" cy="233252"/>
            <wp:effectExtent l="0" t="0" r="0" b="0"/>
            <wp:docPr id="1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32" cy="2332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applied to Claude Opus 4.7 </w:t>
      </w:r>
      <w:r>
        <w:rPr>
          <w:color w:val="444746"/>
          <w:sz w:val="24"/>
          <w:szCs w:val="24"/>
          <w:vertAlign w:val="superscript"/>
        </w:rPr>
        <w:t>12</w:t>
      </w:r>
      <w:r>
        <w:rPr>
          <w:color w:val="1F1F1F"/>
        </w:rPr>
        <w:t>:</w:t>
      </w:r>
    </w:p>
    <w:p w14:paraId="70115B83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noProof/>
          <w:color w:val="1F1F1F"/>
        </w:rPr>
        <w:drawing>
          <wp:inline distT="19050" distB="19050" distL="19050" distR="19050" wp14:anchorId="4F1F6919" wp14:editId="030FBC6D">
            <wp:extent cx="5905500" cy="517319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73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F0AD32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noProof/>
          <w:color w:val="1F1F1F"/>
        </w:rPr>
        <w:drawing>
          <wp:inline distT="19050" distB="19050" distL="19050" distR="19050" wp14:anchorId="0DBC5AFF" wp14:editId="0DFBA15D">
            <wp:extent cx="5905500" cy="517319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73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3133B4" w14:textId="77777777" w:rsidR="00836AA3" w:rsidRDefault="00000000">
      <w:pPr>
        <w:pStyle w:val="Heading4"/>
        <w:spacing w:before="0" w:line="275" w:lineRule="auto"/>
        <w:rPr>
          <w:color w:val="1F1F1F"/>
        </w:rPr>
      </w:pPr>
      <w:r>
        <w:rPr>
          <w:color w:val="1F1F1F"/>
        </w:rPr>
        <w:t>Modern Token Calculation</w:t>
      </w:r>
    </w:p>
    <w:p w14:paraId="7A994060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Under token-based billing, the exact transaction mechanics must be tracked across each step of the loop, utilizing Claude Opus 4.7's rates (Input: </w:t>
      </w:r>
      <w:r>
        <w:rPr>
          <w:noProof/>
          <w:color w:val="1F1F1F"/>
        </w:rPr>
        <w:drawing>
          <wp:inline distT="19050" distB="19050" distL="19050" distR="19050" wp14:anchorId="096A2429" wp14:editId="47F9F549">
            <wp:extent cx="446336" cy="237413"/>
            <wp:effectExtent l="0" t="0" r="0" b="0"/>
            <wp:docPr id="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336" cy="237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per 1M, Cached Input: </w:t>
      </w:r>
      <w:r>
        <w:rPr>
          <w:noProof/>
          <w:color w:val="1F1F1F"/>
        </w:rPr>
        <w:drawing>
          <wp:inline distT="19050" distB="19050" distL="19050" distR="19050" wp14:anchorId="5B43DACB" wp14:editId="552D7F74">
            <wp:extent cx="446336" cy="237413"/>
            <wp:effectExtent l="0" t="0" r="0" b="0"/>
            <wp:docPr id="5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336" cy="237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per 1M, Cache Write: </w:t>
      </w:r>
      <w:r>
        <w:rPr>
          <w:noProof/>
          <w:color w:val="1F1F1F"/>
        </w:rPr>
        <w:drawing>
          <wp:inline distT="19050" distB="19050" distL="19050" distR="19050" wp14:anchorId="4D7F5996" wp14:editId="299C9E2B">
            <wp:extent cx="446336" cy="237413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336" cy="237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per 1M, Output: </w:t>
      </w:r>
      <w:r>
        <w:rPr>
          <w:noProof/>
          <w:color w:val="1F1F1F"/>
        </w:rPr>
        <w:drawing>
          <wp:inline distT="19050" distB="19050" distL="19050" distR="19050" wp14:anchorId="786CA6D1" wp14:editId="7B489FE6">
            <wp:extent cx="544339" cy="238745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339" cy="2387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per 1M) </w:t>
      </w:r>
      <w:r>
        <w:rPr>
          <w:color w:val="444746"/>
          <w:sz w:val="24"/>
          <w:szCs w:val="24"/>
          <w:vertAlign w:val="superscript"/>
        </w:rPr>
        <w:t>12</w:t>
      </w:r>
      <w:r>
        <w:rPr>
          <w:color w:val="1F1F1F"/>
        </w:rPr>
        <w:t>:</w:t>
      </w:r>
    </w:p>
    <w:p w14:paraId="6447A7B9" w14:textId="77777777" w:rsidR="00836AA3" w:rsidRDefault="00000000">
      <w:pPr>
        <w:pStyle w:val="Heading5"/>
        <w:spacing w:before="0" w:line="275" w:lineRule="auto"/>
        <w:rPr>
          <w:color w:val="1F1F1F"/>
        </w:rPr>
      </w:pPr>
      <w:r>
        <w:rPr>
          <w:color w:val="1F1F1F"/>
        </w:rPr>
        <w:t>Step 1 (Initial Setup)</w:t>
      </w:r>
    </w:p>
    <w:p w14:paraId="2BFA4E3B" w14:textId="77777777" w:rsidR="00836AA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Input Processed: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2C2B440D" wp14:editId="12DE6631">
            <wp:extent cx="576932" cy="236448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32" cy="2364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raw tokens (written to cache) </w:t>
      </w:r>
      <w:r>
        <w:rPr>
          <w:color w:val="444746"/>
          <w:sz w:val="24"/>
          <w:szCs w:val="24"/>
          <w:vertAlign w:val="superscript"/>
        </w:rPr>
        <w:t>12</w:t>
      </w:r>
    </w:p>
    <w:p w14:paraId="3C980819" w14:textId="77777777" w:rsidR="00836AA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Output Processed: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79031381" wp14:editId="0610346D">
            <wp:extent cx="479004" cy="239502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004" cy="2395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tokens </w:t>
      </w:r>
      <w:r>
        <w:rPr>
          <w:color w:val="444746"/>
          <w:sz w:val="24"/>
          <w:szCs w:val="24"/>
          <w:vertAlign w:val="superscript"/>
        </w:rPr>
        <w:t>12</w:t>
      </w:r>
    </w:p>
    <w:p w14:paraId="2F7B78AE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noProof/>
          <w:color w:val="444746"/>
          <w:sz w:val="24"/>
          <w:szCs w:val="24"/>
          <w:vertAlign w:val="superscript"/>
        </w:rPr>
        <w:drawing>
          <wp:inline distT="19050" distB="19050" distL="19050" distR="19050" wp14:anchorId="36B7F71D" wp14:editId="4A8FF23F">
            <wp:extent cx="5905500" cy="691998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919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D17DA2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noProof/>
          <w:color w:val="444746"/>
          <w:sz w:val="24"/>
          <w:szCs w:val="24"/>
          <w:vertAlign w:val="superscript"/>
        </w:rPr>
        <w:drawing>
          <wp:inline distT="19050" distB="19050" distL="19050" distR="19050" wp14:anchorId="0F4D2525" wp14:editId="1D96B025">
            <wp:extent cx="5905500" cy="691998"/>
            <wp:effectExtent l="0" t="0" r="0" b="0"/>
            <wp:docPr id="33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919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CD8233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noProof/>
          <w:color w:val="444746"/>
          <w:sz w:val="24"/>
          <w:szCs w:val="24"/>
          <w:vertAlign w:val="superscript"/>
        </w:rPr>
        <w:drawing>
          <wp:inline distT="19050" distB="19050" distL="19050" distR="19050" wp14:anchorId="38F03BA8" wp14:editId="732D690E">
            <wp:extent cx="5905500" cy="691998"/>
            <wp:effectExtent l="0" t="0" r="0" b="0"/>
            <wp:docPr id="3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919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08A9E8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noProof/>
          <w:color w:val="444746"/>
          <w:sz w:val="24"/>
          <w:szCs w:val="24"/>
          <w:vertAlign w:val="superscript"/>
        </w:rPr>
        <w:drawing>
          <wp:inline distT="19050" distB="19050" distL="19050" distR="19050" wp14:anchorId="302433CD" wp14:editId="77E400BB">
            <wp:extent cx="5905500" cy="517319"/>
            <wp:effectExtent l="0" t="0" r="0" b="0"/>
            <wp:docPr id="3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73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6AF8C7" w14:textId="77777777" w:rsidR="00836AA3" w:rsidRDefault="00000000">
      <w:pPr>
        <w:pStyle w:val="Heading5"/>
        <w:spacing w:before="0" w:line="275" w:lineRule="auto"/>
        <w:rPr>
          <w:color w:val="1F1F1F"/>
        </w:rPr>
      </w:pPr>
      <w:r>
        <w:rPr>
          <w:color w:val="1F1F1F"/>
        </w:rPr>
        <w:t>Step 2 (Turn 2 of the Loop)</w:t>
      </w:r>
    </w:p>
    <w:p w14:paraId="75D6DFC7" w14:textId="77777777" w:rsidR="00836AA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Context in Cache: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00FD0E28" wp14:editId="0714D08D">
            <wp:extent cx="576932" cy="236448"/>
            <wp:effectExtent l="0" t="0" r="0" b="0"/>
            <wp:docPr id="36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32" cy="2364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tokens (Turn 1 Input + Output read from cache) </w:t>
      </w:r>
      <w:r>
        <w:rPr>
          <w:color w:val="444746"/>
          <w:sz w:val="24"/>
          <w:szCs w:val="24"/>
          <w:vertAlign w:val="superscript"/>
        </w:rPr>
        <w:t>12</w:t>
      </w:r>
    </w:p>
    <w:p w14:paraId="4F53CE4D" w14:textId="77777777" w:rsidR="00836AA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Incremental Raw Input: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449177A8" wp14:editId="1BA8437C">
            <wp:extent cx="479004" cy="239502"/>
            <wp:effectExtent l="0" t="0" r="0" b="0"/>
            <wp:docPr id="3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004" cy="2395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tokens (written to cache) </w:t>
      </w:r>
      <w:r>
        <w:rPr>
          <w:color w:val="444746"/>
          <w:sz w:val="24"/>
          <w:szCs w:val="24"/>
          <w:vertAlign w:val="superscript"/>
        </w:rPr>
        <w:t>12</w:t>
      </w:r>
    </w:p>
    <w:p w14:paraId="5D1E474C" w14:textId="77777777" w:rsidR="00836AA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lastRenderedPageBreak/>
        <w:t>Output Processed: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2131A6F1" wp14:editId="08DE3C8D">
            <wp:extent cx="479004" cy="239502"/>
            <wp:effectExtent l="0" t="0" r="0" b="0"/>
            <wp:docPr id="3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004" cy="2395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tokens </w:t>
      </w:r>
      <w:r>
        <w:rPr>
          <w:color w:val="444746"/>
          <w:sz w:val="24"/>
          <w:szCs w:val="24"/>
          <w:vertAlign w:val="superscript"/>
        </w:rPr>
        <w:t>12</w:t>
      </w:r>
    </w:p>
    <w:p w14:paraId="6DA21AF4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noProof/>
          <w:color w:val="444746"/>
          <w:sz w:val="24"/>
          <w:szCs w:val="24"/>
          <w:vertAlign w:val="superscript"/>
        </w:rPr>
        <w:drawing>
          <wp:inline distT="19050" distB="19050" distL="19050" distR="19050" wp14:anchorId="50C5AE42" wp14:editId="4ABB0D4A">
            <wp:extent cx="5905500" cy="691998"/>
            <wp:effectExtent l="0" t="0" r="0" b="0"/>
            <wp:docPr id="39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919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F0F581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noProof/>
          <w:color w:val="444746"/>
          <w:sz w:val="24"/>
          <w:szCs w:val="24"/>
          <w:vertAlign w:val="superscript"/>
        </w:rPr>
        <w:drawing>
          <wp:inline distT="19050" distB="19050" distL="19050" distR="19050" wp14:anchorId="04F9BEA1" wp14:editId="7C12EBCB">
            <wp:extent cx="5905500" cy="691998"/>
            <wp:effectExtent l="0" t="0" r="0" b="0"/>
            <wp:docPr id="4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919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07413B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noProof/>
          <w:color w:val="444746"/>
          <w:sz w:val="24"/>
          <w:szCs w:val="24"/>
          <w:vertAlign w:val="superscript"/>
        </w:rPr>
        <w:drawing>
          <wp:inline distT="19050" distB="19050" distL="19050" distR="19050" wp14:anchorId="7CECCB9F" wp14:editId="234C7CCA">
            <wp:extent cx="5905500" cy="691998"/>
            <wp:effectExtent l="0" t="0" r="0" b="0"/>
            <wp:docPr id="4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919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5E7FE1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noProof/>
          <w:color w:val="444746"/>
          <w:sz w:val="24"/>
          <w:szCs w:val="24"/>
          <w:vertAlign w:val="superscript"/>
        </w:rPr>
        <w:drawing>
          <wp:inline distT="19050" distB="19050" distL="19050" distR="19050" wp14:anchorId="485C05C2" wp14:editId="0D55BC0C">
            <wp:extent cx="5905500" cy="691998"/>
            <wp:effectExtent l="0" t="0" r="0" b="0"/>
            <wp:docPr id="4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919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5C8F90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noProof/>
          <w:color w:val="444746"/>
          <w:sz w:val="24"/>
          <w:szCs w:val="24"/>
          <w:vertAlign w:val="superscript"/>
        </w:rPr>
        <w:drawing>
          <wp:inline distT="19050" distB="19050" distL="19050" distR="19050" wp14:anchorId="2D1BC04C" wp14:editId="1CACF655">
            <wp:extent cx="5905500" cy="517319"/>
            <wp:effectExtent l="0" t="0" r="0" b="0"/>
            <wp:docPr id="32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73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FC6354" w14:textId="77777777" w:rsidR="00836AA3" w:rsidRDefault="00000000">
      <w:pPr>
        <w:pStyle w:val="Heading5"/>
        <w:spacing w:before="0" w:line="275" w:lineRule="auto"/>
        <w:rPr>
          <w:color w:val="1F1F1F"/>
        </w:rPr>
      </w:pPr>
      <w:r>
        <w:rPr>
          <w:color w:val="1F1F1F"/>
        </w:rPr>
        <w:t>Step 3 (Turn 3 of the Loop)</w:t>
      </w:r>
    </w:p>
    <w:p w14:paraId="487B4317" w14:textId="77777777" w:rsidR="00836AA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Context in Cache: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3272E2BC" wp14:editId="7C71278D">
            <wp:extent cx="576932" cy="236448"/>
            <wp:effectExtent l="0" t="0" r="0" b="0"/>
            <wp:docPr id="2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32" cy="2364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tokens (previous inputs and outputs) </w:t>
      </w:r>
      <w:r>
        <w:rPr>
          <w:color w:val="444746"/>
          <w:sz w:val="24"/>
          <w:szCs w:val="24"/>
          <w:vertAlign w:val="superscript"/>
        </w:rPr>
        <w:t>12</w:t>
      </w:r>
    </w:p>
    <w:p w14:paraId="3BC99E53" w14:textId="77777777" w:rsidR="00836AA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Incremental Raw Input: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1C074396" wp14:editId="5DB8929A">
            <wp:extent cx="479004" cy="239502"/>
            <wp:effectExtent l="0" t="0" r="0" b="0"/>
            <wp:docPr id="2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004" cy="2395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tokens </w:t>
      </w:r>
      <w:r>
        <w:rPr>
          <w:color w:val="444746"/>
          <w:sz w:val="24"/>
          <w:szCs w:val="24"/>
          <w:vertAlign w:val="superscript"/>
        </w:rPr>
        <w:t>12</w:t>
      </w:r>
    </w:p>
    <w:p w14:paraId="40CBAF3E" w14:textId="77777777" w:rsidR="00836AA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Output Processed: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0CDD183B" wp14:editId="18F753B2">
            <wp:extent cx="479004" cy="239502"/>
            <wp:effectExtent l="0" t="0" r="0" b="0"/>
            <wp:docPr id="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004" cy="2395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tokens </w:t>
      </w:r>
      <w:r>
        <w:rPr>
          <w:color w:val="444746"/>
          <w:sz w:val="24"/>
          <w:szCs w:val="24"/>
          <w:vertAlign w:val="superscript"/>
        </w:rPr>
        <w:t>12</w:t>
      </w:r>
    </w:p>
    <w:p w14:paraId="610EB63D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noProof/>
          <w:color w:val="444746"/>
          <w:sz w:val="24"/>
          <w:szCs w:val="24"/>
          <w:vertAlign w:val="superscript"/>
        </w:rPr>
        <w:drawing>
          <wp:inline distT="19050" distB="19050" distL="19050" distR="19050" wp14:anchorId="63529958" wp14:editId="72D1C252">
            <wp:extent cx="5905500" cy="691998"/>
            <wp:effectExtent l="0" t="0" r="0" b="0"/>
            <wp:docPr id="2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919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721E66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noProof/>
          <w:color w:val="444746"/>
          <w:sz w:val="24"/>
          <w:szCs w:val="24"/>
          <w:vertAlign w:val="superscript"/>
        </w:rPr>
        <w:drawing>
          <wp:inline distT="19050" distB="19050" distL="19050" distR="19050" wp14:anchorId="7418BF91" wp14:editId="747A2093">
            <wp:extent cx="5905500" cy="691998"/>
            <wp:effectExtent l="0" t="0" r="0" b="0"/>
            <wp:docPr id="27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919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04F989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noProof/>
          <w:color w:val="444746"/>
          <w:sz w:val="24"/>
          <w:szCs w:val="24"/>
          <w:vertAlign w:val="superscript"/>
        </w:rPr>
        <w:drawing>
          <wp:inline distT="19050" distB="19050" distL="19050" distR="19050" wp14:anchorId="0C408DD5" wp14:editId="238DE38C">
            <wp:extent cx="5905500" cy="691998"/>
            <wp:effectExtent l="0" t="0" r="0" b="0"/>
            <wp:docPr id="2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919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E5C561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noProof/>
          <w:color w:val="444746"/>
          <w:sz w:val="24"/>
          <w:szCs w:val="24"/>
          <w:vertAlign w:val="superscript"/>
        </w:rPr>
        <w:drawing>
          <wp:inline distT="19050" distB="19050" distL="19050" distR="19050" wp14:anchorId="155F2A0F" wp14:editId="7EDD3DC3">
            <wp:extent cx="5905500" cy="691998"/>
            <wp:effectExtent l="0" t="0" r="0" b="0"/>
            <wp:docPr id="2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919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D1CE17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noProof/>
          <w:color w:val="444746"/>
          <w:sz w:val="24"/>
          <w:szCs w:val="24"/>
          <w:vertAlign w:val="superscript"/>
        </w:rPr>
        <w:lastRenderedPageBreak/>
        <w:drawing>
          <wp:inline distT="19050" distB="19050" distL="19050" distR="19050" wp14:anchorId="08976A83" wp14:editId="33DDE30E">
            <wp:extent cx="5905500" cy="517319"/>
            <wp:effectExtent l="0" t="0" r="0" b="0"/>
            <wp:docPr id="3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73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DC1682" w14:textId="77777777" w:rsidR="00836AA3" w:rsidRDefault="00000000">
      <w:pPr>
        <w:pStyle w:val="Heading5"/>
        <w:spacing w:before="0" w:line="275" w:lineRule="auto"/>
        <w:rPr>
          <w:color w:val="1F1F1F"/>
        </w:rPr>
      </w:pPr>
      <w:r>
        <w:rPr>
          <w:color w:val="1F1F1F"/>
        </w:rPr>
        <w:t>Step 4 (Turn 4 of the Loop)</w:t>
      </w:r>
    </w:p>
    <w:p w14:paraId="44583E03" w14:textId="77777777" w:rsidR="00836AA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Context in Cache: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625C6427" wp14:editId="0D7B24BB">
            <wp:extent cx="576932" cy="236448"/>
            <wp:effectExtent l="0" t="0" r="0" b="0"/>
            <wp:docPr id="3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32" cy="2364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tokens </w:t>
      </w:r>
      <w:r>
        <w:rPr>
          <w:color w:val="444746"/>
          <w:sz w:val="24"/>
          <w:szCs w:val="24"/>
          <w:vertAlign w:val="superscript"/>
        </w:rPr>
        <w:t>12</w:t>
      </w:r>
    </w:p>
    <w:p w14:paraId="084FC931" w14:textId="77777777" w:rsidR="00836AA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Incremental Raw Input: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483CD760" wp14:editId="611F559D">
            <wp:extent cx="479004" cy="239502"/>
            <wp:effectExtent l="0" t="0" r="0" b="0"/>
            <wp:docPr id="2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004" cy="2395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tokens </w:t>
      </w:r>
      <w:r>
        <w:rPr>
          <w:color w:val="444746"/>
          <w:sz w:val="24"/>
          <w:szCs w:val="24"/>
          <w:vertAlign w:val="superscript"/>
        </w:rPr>
        <w:t>12</w:t>
      </w:r>
    </w:p>
    <w:p w14:paraId="77E616F1" w14:textId="77777777" w:rsidR="00836AA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Output Processed: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0A245CC7" wp14:editId="3007F19F">
            <wp:extent cx="479004" cy="239502"/>
            <wp:effectExtent l="0" t="0" r="0" b="0"/>
            <wp:docPr id="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004" cy="2395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tokens </w:t>
      </w:r>
      <w:r>
        <w:rPr>
          <w:color w:val="444746"/>
          <w:sz w:val="24"/>
          <w:szCs w:val="24"/>
          <w:vertAlign w:val="superscript"/>
        </w:rPr>
        <w:t>12</w:t>
      </w:r>
    </w:p>
    <w:p w14:paraId="510B19F4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noProof/>
          <w:color w:val="444746"/>
          <w:sz w:val="24"/>
          <w:szCs w:val="24"/>
          <w:vertAlign w:val="superscript"/>
        </w:rPr>
        <w:drawing>
          <wp:inline distT="19050" distB="19050" distL="19050" distR="19050" wp14:anchorId="3BCD247F" wp14:editId="47FDFDC5">
            <wp:extent cx="5905500" cy="691998"/>
            <wp:effectExtent l="0" t="0" r="0" b="0"/>
            <wp:docPr id="55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919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EF8FF7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noProof/>
          <w:color w:val="444746"/>
          <w:sz w:val="24"/>
          <w:szCs w:val="24"/>
          <w:vertAlign w:val="superscript"/>
        </w:rPr>
        <w:drawing>
          <wp:inline distT="19050" distB="19050" distL="19050" distR="19050" wp14:anchorId="75FD3C0A" wp14:editId="0EF544CC">
            <wp:extent cx="5905500" cy="517319"/>
            <wp:effectExtent l="0" t="0" r="0" b="0"/>
            <wp:docPr id="56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73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2C6E7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noProof/>
          <w:color w:val="444746"/>
          <w:sz w:val="24"/>
          <w:szCs w:val="24"/>
          <w:vertAlign w:val="superscript"/>
        </w:rPr>
        <w:drawing>
          <wp:inline distT="19050" distB="19050" distL="19050" distR="19050" wp14:anchorId="725CEEA5" wp14:editId="723C140B">
            <wp:extent cx="5905500" cy="517319"/>
            <wp:effectExtent l="0" t="0" r="0" b="0"/>
            <wp:docPr id="57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73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57365" w14:textId="77777777" w:rsidR="00836AA3" w:rsidRDefault="00000000">
      <w:pPr>
        <w:pStyle w:val="Heading5"/>
        <w:spacing w:before="0" w:line="275" w:lineRule="auto"/>
        <w:rPr>
          <w:color w:val="1F1F1F"/>
        </w:rPr>
      </w:pPr>
      <w:r>
        <w:rPr>
          <w:color w:val="1F1F1F"/>
        </w:rPr>
        <w:t>Step 5 (Turn 5 of the Loop)</w:t>
      </w:r>
    </w:p>
    <w:p w14:paraId="1768BD9D" w14:textId="77777777" w:rsidR="00836AA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Context in Cache: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05D9DD9D" wp14:editId="12178E01">
            <wp:extent cx="576932" cy="236448"/>
            <wp:effectExtent l="0" t="0" r="0" b="0"/>
            <wp:docPr id="58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32" cy="2364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tokens </w:t>
      </w:r>
      <w:r>
        <w:rPr>
          <w:color w:val="444746"/>
          <w:sz w:val="24"/>
          <w:szCs w:val="24"/>
          <w:vertAlign w:val="superscript"/>
        </w:rPr>
        <w:t>12</w:t>
      </w:r>
    </w:p>
    <w:p w14:paraId="283EF44C" w14:textId="77777777" w:rsidR="00836AA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Incremental Raw Input: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2CAF7828" wp14:editId="62A16E6C">
            <wp:extent cx="479004" cy="239502"/>
            <wp:effectExtent l="0" t="0" r="0" b="0"/>
            <wp:docPr id="5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004" cy="2395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tokens </w:t>
      </w:r>
      <w:r>
        <w:rPr>
          <w:color w:val="444746"/>
          <w:sz w:val="24"/>
          <w:szCs w:val="24"/>
          <w:vertAlign w:val="superscript"/>
        </w:rPr>
        <w:t>12</w:t>
      </w:r>
    </w:p>
    <w:p w14:paraId="122ECD4C" w14:textId="77777777" w:rsidR="00836AA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Output Processed: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6616018B" wp14:editId="7546294E">
            <wp:extent cx="479004" cy="239502"/>
            <wp:effectExtent l="0" t="0" r="0" b="0"/>
            <wp:docPr id="6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004" cy="2395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tokens </w:t>
      </w:r>
      <w:r>
        <w:rPr>
          <w:color w:val="444746"/>
          <w:sz w:val="24"/>
          <w:szCs w:val="24"/>
          <w:vertAlign w:val="superscript"/>
        </w:rPr>
        <w:t>12</w:t>
      </w:r>
    </w:p>
    <w:p w14:paraId="28868D3D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noProof/>
          <w:color w:val="444746"/>
          <w:sz w:val="24"/>
          <w:szCs w:val="24"/>
          <w:vertAlign w:val="superscript"/>
        </w:rPr>
        <w:drawing>
          <wp:inline distT="19050" distB="19050" distL="19050" distR="19050" wp14:anchorId="1FAB8030" wp14:editId="116165AA">
            <wp:extent cx="5905500" cy="691998"/>
            <wp:effectExtent l="0" t="0" r="0" b="0"/>
            <wp:docPr id="61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919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53294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noProof/>
          <w:color w:val="444746"/>
          <w:sz w:val="24"/>
          <w:szCs w:val="24"/>
          <w:vertAlign w:val="superscript"/>
        </w:rPr>
        <w:drawing>
          <wp:inline distT="19050" distB="19050" distL="19050" distR="19050" wp14:anchorId="6085F562" wp14:editId="0E23AD83">
            <wp:extent cx="5905500" cy="517319"/>
            <wp:effectExtent l="0" t="0" r="0" b="0"/>
            <wp:docPr id="62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73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D2344E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noProof/>
          <w:color w:val="444746"/>
          <w:sz w:val="24"/>
          <w:szCs w:val="24"/>
          <w:vertAlign w:val="superscript"/>
        </w:rPr>
        <w:drawing>
          <wp:inline distT="19050" distB="19050" distL="19050" distR="19050" wp14:anchorId="09C42634" wp14:editId="44FA416D">
            <wp:extent cx="5905500" cy="517319"/>
            <wp:effectExtent l="0" t="0" r="0" b="0"/>
            <wp:docPr id="52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73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2D5454" w14:textId="77777777" w:rsidR="00836AA3" w:rsidRDefault="00000000">
      <w:pPr>
        <w:pStyle w:val="Heading5"/>
        <w:spacing w:before="0" w:line="275" w:lineRule="auto"/>
        <w:rPr>
          <w:color w:val="1F1F1F"/>
        </w:rPr>
      </w:pPr>
      <w:r>
        <w:rPr>
          <w:color w:val="1F1F1F"/>
        </w:rPr>
        <w:t>Cumulative Totals for Scenario B</w:t>
      </w:r>
    </w:p>
    <w:p w14:paraId="7C08D2A2" w14:textId="77777777" w:rsidR="00836AA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Cumulative Session Cost: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4FACD6B4" wp14:editId="34B584A5">
            <wp:extent cx="5527624" cy="238260"/>
            <wp:effectExtent l="0" t="0" r="0" b="0"/>
            <wp:docPr id="53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7624" cy="238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8592ED" w14:textId="77777777" w:rsidR="00836AA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AI Credits Consumed: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32AE6BD5" wp14:editId="686BA591">
            <wp:extent cx="1117397" cy="238760"/>
            <wp:effectExtent l="0" t="0" r="0" b="0"/>
            <wp:docPr id="54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7397" cy="238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  <w:r>
        <w:rPr>
          <w:color w:val="444746"/>
          <w:sz w:val="24"/>
          <w:szCs w:val="24"/>
          <w:vertAlign w:val="superscript"/>
        </w:rPr>
        <w:t>10</w:t>
      </w:r>
    </w:p>
    <w:p w14:paraId="14627487" w14:textId="77777777" w:rsidR="00836AA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Analytical Insight:</w:t>
      </w:r>
      <w:r>
        <w:rPr>
          <w:color w:val="1F1F1F"/>
        </w:rPr>
        <w:t xml:space="preserve"> This scenario highlights a key paradox of token billing.</w:t>
      </w:r>
      <w:r>
        <w:rPr>
          <w:color w:val="444746"/>
          <w:sz w:val="24"/>
          <w:szCs w:val="24"/>
          <w:vertAlign w:val="superscript"/>
        </w:rPr>
        <w:t>9</w:t>
      </w:r>
      <w:r>
        <w:rPr>
          <w:color w:val="1F1F1F"/>
        </w:rPr>
        <w:t xml:space="preserve"> For multi-turn workflows, the presence of prompt caching makes a metered session significantly cheaper than the legacy request-based multiplier.</w:t>
      </w:r>
      <w:r>
        <w:rPr>
          <w:color w:val="444746"/>
          <w:sz w:val="24"/>
          <w:szCs w:val="24"/>
          <w:vertAlign w:val="superscript"/>
        </w:rPr>
        <w:t>9</w:t>
      </w:r>
      <w:r>
        <w:rPr>
          <w:color w:val="1F1F1F"/>
        </w:rPr>
        <w:t xml:space="preserve"> Running this session under legacy </w:t>
      </w:r>
      <w:r>
        <w:rPr>
          <w:color w:val="1F1F1F"/>
        </w:rPr>
        <w:lastRenderedPageBreak/>
        <w:t xml:space="preserve">PRU overages would have cost </w:t>
      </w:r>
      <w:r>
        <w:rPr>
          <w:noProof/>
          <w:color w:val="1F1F1F"/>
        </w:rPr>
        <w:drawing>
          <wp:inline distT="19050" distB="19050" distL="19050" distR="19050" wp14:anchorId="04BB87B1" wp14:editId="295146E0">
            <wp:extent cx="446336" cy="237413"/>
            <wp:effectExtent l="0" t="0" r="0" b="0"/>
            <wp:docPr id="45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336" cy="237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>.</w:t>
      </w:r>
      <w:r>
        <w:rPr>
          <w:color w:val="444746"/>
          <w:sz w:val="24"/>
          <w:szCs w:val="24"/>
          <w:vertAlign w:val="superscript"/>
        </w:rPr>
        <w:t>8</w:t>
      </w:r>
      <w:r>
        <w:rPr>
          <w:color w:val="1F1F1F"/>
        </w:rPr>
        <w:t xml:space="preserve"> Under token-based billing with active caching, the cost is only </w:t>
      </w:r>
      <w:r>
        <w:rPr>
          <w:noProof/>
          <w:color w:val="1F1F1F"/>
        </w:rPr>
        <w:drawing>
          <wp:inline distT="19050" distB="19050" distL="19050" distR="19050" wp14:anchorId="2E18D458" wp14:editId="09970D10">
            <wp:extent cx="446336" cy="237413"/>
            <wp:effectExtent l="0" t="0" r="0" b="0"/>
            <wp:docPr id="46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336" cy="237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>.</w:t>
      </w:r>
      <w:r>
        <w:rPr>
          <w:color w:val="444746"/>
          <w:sz w:val="24"/>
          <w:szCs w:val="24"/>
          <w:vertAlign w:val="superscript"/>
        </w:rPr>
        <w:t>12</w:t>
      </w:r>
      <w:r>
        <w:rPr>
          <w:color w:val="1F1F1F"/>
        </w:rPr>
        <w:t xml:space="preserve"> However, if caching is disabled, if developers use massive prompt context without reuse, or if agentic sessions run unconstrained for dozens of iterations, costs will scale exponentially.</w:t>
      </w:r>
      <w:r>
        <w:rPr>
          <w:color w:val="444746"/>
          <w:sz w:val="24"/>
          <w:szCs w:val="24"/>
          <w:vertAlign w:val="superscript"/>
        </w:rPr>
        <w:t>9</w:t>
      </w:r>
      <w:r>
        <w:rPr>
          <w:color w:val="1F1F1F"/>
        </w:rPr>
        <w:t xml:space="preserve"> This volatility represents the primary risk under the new model.</w:t>
      </w:r>
      <w:r>
        <w:rPr>
          <w:color w:val="444746"/>
          <w:sz w:val="24"/>
          <w:szCs w:val="24"/>
          <w:vertAlign w:val="superscript"/>
        </w:rPr>
        <w:t>5</w:t>
      </w:r>
    </w:p>
    <w:p w14:paraId="201D1E36" w14:textId="77777777" w:rsidR="00836AA3" w:rsidRDefault="00000000">
      <w:pPr>
        <w:pStyle w:val="Heading2"/>
        <w:spacing w:before="0" w:after="0" w:line="275" w:lineRule="auto"/>
        <w:rPr>
          <w:color w:val="1F1F1F"/>
        </w:rPr>
      </w:pPr>
      <w:r>
        <w:rPr>
          <w:color w:val="1F1F1F"/>
        </w:rPr>
        <w:t>Programmatic Profiling and Billing Metrics Integration</w:t>
      </w:r>
    </w:p>
    <w:p w14:paraId="181CB5D1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color w:val="1F1F1F"/>
        </w:rPr>
        <w:t>To manage the transition, platform engineering and FinOps teams must programmatically monitor and audit Copilot expenditures.</w:t>
      </w:r>
      <w:r>
        <w:rPr>
          <w:color w:val="444746"/>
          <w:sz w:val="24"/>
          <w:szCs w:val="24"/>
          <w:vertAlign w:val="superscript"/>
        </w:rPr>
        <w:t>9</w:t>
      </w:r>
      <w:r>
        <w:rPr>
          <w:color w:val="1F1F1F"/>
        </w:rPr>
        <w:t xml:space="preserve"> GitHub provides two main data streams for tracking usage: the exported CSV Billing/AI Usage Reports and the high-density NDJSON Copilot Usage Metrics REST API.</w:t>
      </w:r>
      <w:r>
        <w:rPr>
          <w:color w:val="444746"/>
          <w:sz w:val="24"/>
          <w:szCs w:val="24"/>
          <w:vertAlign w:val="superscript"/>
        </w:rPr>
        <w:t>12</w:t>
      </w:r>
    </w:p>
    <w:p w14:paraId="2077CF3F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To ensure correct model pricing, accurate usage tracking, proper billing terminology, and working usage alert notifications, enterprise systems must be updated to at least the minimum versions shown below:</w:t>
      </w:r>
    </w:p>
    <w:p w14:paraId="2F565FD5" w14:textId="77777777" w:rsidR="00836AA3" w:rsidRDefault="00836A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tbl>
      <w:tblPr>
        <w:tblStyle w:val="a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36AA3" w14:paraId="0973FF55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A72DD8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IDE, Client, or Extension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968B89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Minimum Version Required</w:t>
            </w:r>
          </w:p>
        </w:tc>
      </w:tr>
      <w:tr w:rsidR="00836AA3" w14:paraId="33FD5BAC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171D65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VS Code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F8A67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1.120 </w:t>
            </w:r>
            <w:r>
              <w:rPr>
                <w:color w:val="444746"/>
                <w:sz w:val="24"/>
                <w:szCs w:val="24"/>
                <w:vertAlign w:val="superscript"/>
              </w:rPr>
              <w:t>1</w:t>
            </w:r>
          </w:p>
        </w:tc>
      </w:tr>
      <w:tr w:rsidR="00836AA3" w14:paraId="2750B9B7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B2AF8D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Visual Studio 2022 (17.x)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05746F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17.14.33 </w:t>
            </w:r>
            <w:r>
              <w:rPr>
                <w:color w:val="444746"/>
                <w:sz w:val="24"/>
                <w:szCs w:val="24"/>
                <w:vertAlign w:val="superscript"/>
              </w:rPr>
              <w:t>1</w:t>
            </w:r>
          </w:p>
        </w:tc>
      </w:tr>
      <w:tr w:rsidR="00836AA3" w14:paraId="77260190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F170D4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Visual Studio 2025 (18.x)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825C90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18.6.0 </w:t>
            </w:r>
            <w:r>
              <w:rPr>
                <w:color w:val="444746"/>
                <w:sz w:val="24"/>
                <w:szCs w:val="24"/>
                <w:vertAlign w:val="superscript"/>
              </w:rPr>
              <w:t>1</w:t>
            </w:r>
          </w:p>
        </w:tc>
      </w:tr>
      <w:tr w:rsidR="00836AA3" w14:paraId="13940AC8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16D7E5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SQL Server Management Studio (SSMS)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6512ED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22.6 </w:t>
            </w:r>
            <w:r>
              <w:rPr>
                <w:color w:val="444746"/>
                <w:sz w:val="24"/>
                <w:szCs w:val="24"/>
                <w:vertAlign w:val="superscript"/>
              </w:rPr>
              <w:t>1</w:t>
            </w:r>
          </w:p>
        </w:tc>
      </w:tr>
      <w:tr w:rsidR="00836AA3" w14:paraId="2DB1F19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6E57B9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JetBrains IDEs (plugin)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282F78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1.9.1 </w:t>
            </w:r>
            <w:r>
              <w:rPr>
                <w:color w:val="444746"/>
                <w:sz w:val="24"/>
                <w:szCs w:val="24"/>
                <w:vertAlign w:val="superscript"/>
              </w:rPr>
              <w:t>1</w:t>
            </w:r>
          </w:p>
        </w:tc>
      </w:tr>
      <w:tr w:rsidR="00836AA3" w14:paraId="005F2067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8D6C4C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Eclipse (plugin)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80558F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0.18.0 </w:t>
            </w:r>
            <w:r>
              <w:rPr>
                <w:color w:val="444746"/>
                <w:sz w:val="24"/>
                <w:szCs w:val="24"/>
                <w:vertAlign w:val="superscript"/>
              </w:rPr>
              <w:t>1</w:t>
            </w:r>
          </w:p>
        </w:tc>
      </w:tr>
      <w:tr w:rsidR="00836AA3" w14:paraId="5501CF39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6AAD8A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Xcode (extension)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9061BA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0.50.0 </w:t>
            </w:r>
            <w:r>
              <w:rPr>
                <w:color w:val="444746"/>
                <w:sz w:val="24"/>
                <w:szCs w:val="24"/>
                <w:vertAlign w:val="superscript"/>
              </w:rPr>
              <w:t>1</w:t>
            </w:r>
          </w:p>
        </w:tc>
      </w:tr>
      <w:tr w:rsidR="00836AA3" w14:paraId="4F5C399A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778F74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Copilot CLI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C73580" w14:textId="77777777" w:rsidR="00836A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 xml:space="preserve">1.0.48 </w:t>
            </w:r>
            <w:r>
              <w:rPr>
                <w:color w:val="444746"/>
                <w:sz w:val="24"/>
                <w:szCs w:val="24"/>
                <w:vertAlign w:val="superscript"/>
              </w:rPr>
              <w:t>1</w:t>
            </w:r>
          </w:p>
        </w:tc>
      </w:tr>
    </w:tbl>
    <w:p w14:paraId="201ABB70" w14:textId="77777777" w:rsidR="00836AA3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Programmatic Profiling via REST API</w:t>
      </w:r>
    </w:p>
    <w:p w14:paraId="3C958025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color w:val="1F1F1F"/>
        </w:rPr>
        <w:t>The REST API allows enterprise teams to download comprehensive daily reports.</w:t>
      </w:r>
      <w:r>
        <w:rPr>
          <w:color w:val="444746"/>
          <w:sz w:val="24"/>
          <w:szCs w:val="24"/>
          <w:vertAlign w:val="superscript"/>
        </w:rPr>
        <w:t>18</w:t>
      </w:r>
      <w:r>
        <w:rPr>
          <w:color w:val="1F1F1F"/>
        </w:rPr>
        <w:t xml:space="preserve"> The endpoints are accessible using fine-grained Personal Access Tokens (PATs) or GitHub App </w:t>
      </w:r>
      <w:r>
        <w:rPr>
          <w:color w:val="1F1F1F"/>
        </w:rPr>
        <w:lastRenderedPageBreak/>
        <w:t>installation tokens, requiring either the manage_billing:copilot or read:enterprise scopes.</w:t>
      </w:r>
      <w:r>
        <w:rPr>
          <w:color w:val="444746"/>
          <w:sz w:val="24"/>
          <w:szCs w:val="24"/>
          <w:vertAlign w:val="superscript"/>
        </w:rPr>
        <w:t>20</w:t>
      </w:r>
    </w:p>
    <w:p w14:paraId="4E61D7B8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A standard user-level NDJSON payload returned by the Copilot Usage Metrics API contains deep event telemetry to profile usage patterns </w:t>
      </w:r>
      <w:r>
        <w:rPr>
          <w:color w:val="444746"/>
          <w:sz w:val="24"/>
          <w:szCs w:val="24"/>
          <w:vertAlign w:val="superscript"/>
        </w:rPr>
        <w:t>19</w:t>
      </w:r>
      <w:r>
        <w:rPr>
          <w:color w:val="1F1F1F"/>
        </w:rPr>
        <w:t>:</w:t>
      </w:r>
    </w:p>
    <w:p w14:paraId="1A9D843D" w14:textId="77777777" w:rsidR="00836AA3" w:rsidRDefault="00836A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27E6DC32" w14:textId="77777777" w:rsidR="00836AA3" w:rsidRDefault="00836AA3">
      <w:pPr>
        <w:pBdr>
          <w:top w:val="nil"/>
          <w:left w:val="nil"/>
          <w:bottom w:val="nil"/>
          <w:right w:val="nil"/>
          <w:between w:val="nil"/>
        </w:pBdr>
        <w:spacing w:before="390" w:after="480" w:line="275" w:lineRule="auto"/>
        <w:ind w:left="480"/>
        <w:rPr>
          <w:color w:val="1F1F1F"/>
        </w:rPr>
      </w:pPr>
    </w:p>
    <w:p w14:paraId="5E9A414E" w14:textId="77777777" w:rsidR="00836AA3" w:rsidRDefault="00836AA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color w:val="1F1F1F"/>
        </w:rPr>
      </w:pPr>
    </w:p>
    <w:p w14:paraId="5EC830B0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color w:val="FFFFFF"/>
          <w:shd w:val="clear" w:color="auto" w:fill="141414"/>
        </w:rPr>
      </w:pPr>
      <w:r>
        <w:rPr>
          <w:color w:val="FFFFFF"/>
          <w:shd w:val="clear" w:color="auto" w:fill="141414"/>
        </w:rPr>
        <w:t>JSON</w:t>
      </w:r>
    </w:p>
    <w:p w14:paraId="4100CA98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  <w:shd w:val="clear" w:color="auto" w:fill="141414"/>
        </w:rPr>
      </w:pPr>
      <w:r>
        <w:rPr>
          <w:color w:val="1F1F1F"/>
          <w:shd w:val="clear" w:color="auto" w:fill="141414"/>
        </w:rPr>
        <w:t>{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"user_id"</w:t>
      </w:r>
      <w:r>
        <w:rPr>
          <w:color w:val="1F1F1F"/>
          <w:shd w:val="clear" w:color="auto" w:fill="141414"/>
        </w:rPr>
        <w:t xml:space="preserve">: </w:t>
      </w:r>
      <w:r>
        <w:rPr>
          <w:color w:val="FF96DA"/>
          <w:sz w:val="20"/>
          <w:szCs w:val="20"/>
          <w:shd w:val="clear" w:color="auto" w:fill="141414"/>
        </w:rPr>
        <w:t>98452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"user_login"</w:t>
      </w:r>
      <w:r>
        <w:rPr>
          <w:color w:val="1F1F1F"/>
          <w:shd w:val="clear" w:color="auto" w:fill="141414"/>
        </w:rPr>
        <w:t xml:space="preserve">: </w:t>
      </w:r>
      <w:r>
        <w:rPr>
          <w:color w:val="60D673"/>
          <w:sz w:val="20"/>
          <w:szCs w:val="20"/>
          <w:shd w:val="clear" w:color="auto" w:fill="141414"/>
        </w:rPr>
        <w:t>"dev-pioneer"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"day"</w:t>
      </w:r>
      <w:r>
        <w:rPr>
          <w:color w:val="1F1F1F"/>
          <w:shd w:val="clear" w:color="auto" w:fill="141414"/>
        </w:rPr>
        <w:t xml:space="preserve">: </w:t>
      </w:r>
      <w:r>
        <w:rPr>
          <w:color w:val="60D673"/>
          <w:sz w:val="20"/>
          <w:szCs w:val="20"/>
          <w:shd w:val="clear" w:color="auto" w:fill="141414"/>
        </w:rPr>
        <w:t>"2026-06-02"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"enterprise_id"</w:t>
      </w:r>
      <w:r>
        <w:rPr>
          <w:color w:val="1F1F1F"/>
          <w:shd w:val="clear" w:color="auto" w:fill="141414"/>
        </w:rPr>
        <w:t xml:space="preserve">: </w:t>
      </w:r>
      <w:r>
        <w:rPr>
          <w:color w:val="60D673"/>
          <w:sz w:val="20"/>
          <w:szCs w:val="20"/>
          <w:shd w:val="clear" w:color="auto" w:fill="141414"/>
        </w:rPr>
        <w:t>"12"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"used_agent"</w:t>
      </w:r>
      <w:r>
        <w:rPr>
          <w:color w:val="1F1F1F"/>
          <w:shd w:val="clear" w:color="auto" w:fill="141414"/>
        </w:rPr>
        <w:t xml:space="preserve">: </w:t>
      </w:r>
      <w:r>
        <w:rPr>
          <w:color w:val="FF96DA"/>
          <w:sz w:val="20"/>
          <w:szCs w:val="20"/>
          <w:shd w:val="clear" w:color="auto" w:fill="141414"/>
        </w:rPr>
        <w:t>true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"used_chat"</w:t>
      </w:r>
      <w:r>
        <w:rPr>
          <w:color w:val="1F1F1F"/>
          <w:shd w:val="clear" w:color="auto" w:fill="141414"/>
        </w:rPr>
        <w:t xml:space="preserve">: </w:t>
      </w:r>
      <w:r>
        <w:rPr>
          <w:color w:val="FF96DA"/>
          <w:sz w:val="20"/>
          <w:szCs w:val="20"/>
          <w:shd w:val="clear" w:color="auto" w:fill="141414"/>
        </w:rPr>
        <w:t>true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"used_cli"</w:t>
      </w:r>
      <w:r>
        <w:rPr>
          <w:color w:val="1F1F1F"/>
          <w:shd w:val="clear" w:color="auto" w:fill="141414"/>
        </w:rPr>
        <w:t xml:space="preserve">: </w:t>
      </w:r>
      <w:r>
        <w:rPr>
          <w:color w:val="FF96DA"/>
          <w:sz w:val="20"/>
          <w:szCs w:val="20"/>
          <w:shd w:val="clear" w:color="auto" w:fill="141414"/>
        </w:rPr>
        <w:t>true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"code_acceptance_activity_count"</w:t>
      </w:r>
      <w:r>
        <w:rPr>
          <w:color w:val="1F1F1F"/>
          <w:shd w:val="clear" w:color="auto" w:fill="141414"/>
        </w:rPr>
        <w:t xml:space="preserve">: </w:t>
      </w:r>
      <w:r>
        <w:rPr>
          <w:color w:val="FF96DA"/>
          <w:sz w:val="20"/>
          <w:szCs w:val="20"/>
          <w:shd w:val="clear" w:color="auto" w:fill="141414"/>
        </w:rPr>
        <w:t>87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"code_generation_activity_count"</w:t>
      </w:r>
      <w:r>
        <w:rPr>
          <w:color w:val="1F1F1F"/>
          <w:shd w:val="clear" w:color="auto" w:fill="141414"/>
        </w:rPr>
        <w:t xml:space="preserve">: </w:t>
      </w:r>
      <w:r>
        <w:rPr>
          <w:color w:val="FF96DA"/>
          <w:sz w:val="20"/>
          <w:szCs w:val="20"/>
          <w:shd w:val="clear" w:color="auto" w:fill="141414"/>
        </w:rPr>
        <w:t>210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"loc_added_sum"</w:t>
      </w:r>
      <w:r>
        <w:rPr>
          <w:color w:val="1F1F1F"/>
          <w:shd w:val="clear" w:color="auto" w:fill="141414"/>
        </w:rPr>
        <w:t xml:space="preserve">: </w:t>
      </w:r>
      <w:r>
        <w:rPr>
          <w:color w:val="FF96DA"/>
          <w:sz w:val="20"/>
          <w:szCs w:val="20"/>
          <w:shd w:val="clear" w:color="auto" w:fill="141414"/>
        </w:rPr>
        <w:t>1845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"loc_deleted_sum"</w:t>
      </w:r>
      <w:r>
        <w:rPr>
          <w:color w:val="1F1F1F"/>
          <w:shd w:val="clear" w:color="auto" w:fill="141414"/>
        </w:rPr>
        <w:t xml:space="preserve">: </w:t>
      </w:r>
      <w:r>
        <w:rPr>
          <w:color w:val="FF96DA"/>
          <w:sz w:val="20"/>
          <w:szCs w:val="20"/>
          <w:shd w:val="clear" w:color="auto" w:fill="141414"/>
        </w:rPr>
        <w:t>412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"loc_suggested_to_add_sum"</w:t>
      </w:r>
      <w:r>
        <w:rPr>
          <w:color w:val="1F1F1F"/>
          <w:shd w:val="clear" w:color="auto" w:fill="141414"/>
        </w:rPr>
        <w:t xml:space="preserve">: </w:t>
      </w:r>
      <w:r>
        <w:rPr>
          <w:color w:val="FF96DA"/>
          <w:sz w:val="20"/>
          <w:szCs w:val="20"/>
          <w:shd w:val="clear" w:color="auto" w:fill="141414"/>
        </w:rPr>
        <w:t>6120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"loc_suggested_to_delete_sum"</w:t>
      </w:r>
      <w:r>
        <w:rPr>
          <w:color w:val="1F1F1F"/>
          <w:shd w:val="clear" w:color="auto" w:fill="141414"/>
        </w:rPr>
        <w:t xml:space="preserve">: </w:t>
      </w:r>
      <w:r>
        <w:rPr>
          <w:color w:val="FF96DA"/>
          <w:sz w:val="20"/>
          <w:szCs w:val="20"/>
          <w:shd w:val="clear" w:color="auto" w:fill="141414"/>
        </w:rPr>
        <w:t>1940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"totals_by_cli"</w:t>
      </w:r>
      <w:r>
        <w:rPr>
          <w:color w:val="1F1F1F"/>
          <w:shd w:val="clear" w:color="auto" w:fill="141414"/>
        </w:rPr>
        <w:t>: {</w:t>
      </w:r>
      <w:r>
        <w:rPr>
          <w:color w:val="1F1F1F"/>
          <w:shd w:val="clear" w:color="auto" w:fill="141414"/>
        </w:rPr>
        <w:br/>
        <w:t xml:space="preserve">    </w:t>
      </w:r>
      <w:r>
        <w:rPr>
          <w:color w:val="FF96DA"/>
          <w:sz w:val="20"/>
          <w:szCs w:val="20"/>
          <w:shd w:val="clear" w:color="auto" w:fill="141414"/>
        </w:rPr>
        <w:t>"prompt_count"</w:t>
      </w:r>
      <w:r>
        <w:rPr>
          <w:color w:val="1F1F1F"/>
          <w:shd w:val="clear" w:color="auto" w:fill="141414"/>
        </w:rPr>
        <w:t xml:space="preserve">: </w:t>
      </w:r>
      <w:r>
        <w:rPr>
          <w:color w:val="FF96DA"/>
          <w:sz w:val="20"/>
          <w:szCs w:val="20"/>
          <w:shd w:val="clear" w:color="auto" w:fill="141414"/>
        </w:rPr>
        <w:t>24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  </w:t>
      </w:r>
      <w:r>
        <w:rPr>
          <w:color w:val="FF96DA"/>
          <w:sz w:val="20"/>
          <w:szCs w:val="20"/>
          <w:shd w:val="clear" w:color="auto" w:fill="141414"/>
        </w:rPr>
        <w:t>"request_count"</w:t>
      </w:r>
      <w:r>
        <w:rPr>
          <w:color w:val="1F1F1F"/>
          <w:shd w:val="clear" w:color="auto" w:fill="141414"/>
        </w:rPr>
        <w:t xml:space="preserve">: </w:t>
      </w:r>
      <w:r>
        <w:rPr>
          <w:color w:val="FF96DA"/>
          <w:sz w:val="20"/>
          <w:szCs w:val="20"/>
          <w:shd w:val="clear" w:color="auto" w:fill="141414"/>
        </w:rPr>
        <w:t>30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  </w:t>
      </w:r>
      <w:r>
        <w:rPr>
          <w:color w:val="FF96DA"/>
          <w:sz w:val="20"/>
          <w:szCs w:val="20"/>
          <w:shd w:val="clear" w:color="auto" w:fill="141414"/>
        </w:rPr>
        <w:t>"session_count"</w:t>
      </w:r>
      <w:r>
        <w:rPr>
          <w:color w:val="1F1F1F"/>
          <w:shd w:val="clear" w:color="auto" w:fill="141414"/>
        </w:rPr>
        <w:t xml:space="preserve">: </w:t>
      </w:r>
      <w:r>
        <w:rPr>
          <w:color w:val="FF96DA"/>
          <w:sz w:val="20"/>
          <w:szCs w:val="20"/>
          <w:shd w:val="clear" w:color="auto" w:fill="141414"/>
        </w:rPr>
        <w:t>5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  </w:t>
      </w:r>
      <w:r>
        <w:rPr>
          <w:color w:val="FF96DA"/>
          <w:sz w:val="20"/>
          <w:szCs w:val="20"/>
          <w:shd w:val="clear" w:color="auto" w:fill="141414"/>
        </w:rPr>
        <w:t>"token_usage"</w:t>
      </w:r>
      <w:r>
        <w:rPr>
          <w:color w:val="1F1F1F"/>
          <w:shd w:val="clear" w:color="auto" w:fill="141414"/>
        </w:rPr>
        <w:t>: {</w:t>
      </w:r>
      <w:r>
        <w:rPr>
          <w:color w:val="1F1F1F"/>
          <w:shd w:val="clear" w:color="auto" w:fill="141414"/>
        </w:rPr>
        <w:br/>
        <w:t xml:space="preserve">      </w:t>
      </w:r>
      <w:r>
        <w:rPr>
          <w:color w:val="FF96DA"/>
          <w:sz w:val="20"/>
          <w:szCs w:val="20"/>
          <w:shd w:val="clear" w:color="auto" w:fill="141414"/>
        </w:rPr>
        <w:t>"prompt_tokens_sum"</w:t>
      </w:r>
      <w:r>
        <w:rPr>
          <w:color w:val="1F1F1F"/>
          <w:shd w:val="clear" w:color="auto" w:fill="141414"/>
        </w:rPr>
        <w:t xml:space="preserve">: </w:t>
      </w:r>
      <w:r>
        <w:rPr>
          <w:color w:val="FF96DA"/>
          <w:sz w:val="20"/>
          <w:szCs w:val="20"/>
          <w:shd w:val="clear" w:color="auto" w:fill="141414"/>
        </w:rPr>
        <w:t>85000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    </w:t>
      </w:r>
      <w:r>
        <w:rPr>
          <w:color w:val="FF96DA"/>
          <w:sz w:val="20"/>
          <w:szCs w:val="20"/>
          <w:shd w:val="clear" w:color="auto" w:fill="141414"/>
        </w:rPr>
        <w:t>"output_tokens_sum"</w:t>
      </w:r>
      <w:r>
        <w:rPr>
          <w:color w:val="1F1F1F"/>
          <w:shd w:val="clear" w:color="auto" w:fill="141414"/>
        </w:rPr>
        <w:t xml:space="preserve">: </w:t>
      </w:r>
      <w:r>
        <w:rPr>
          <w:color w:val="FF96DA"/>
          <w:sz w:val="20"/>
          <w:szCs w:val="20"/>
          <w:shd w:val="clear" w:color="auto" w:fill="141414"/>
        </w:rPr>
        <w:t>24000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    </w:t>
      </w:r>
      <w:r>
        <w:rPr>
          <w:color w:val="FF96DA"/>
          <w:sz w:val="20"/>
          <w:szCs w:val="20"/>
          <w:shd w:val="clear" w:color="auto" w:fill="141414"/>
        </w:rPr>
        <w:t>"avg_tokens_per_request"</w:t>
      </w:r>
      <w:r>
        <w:rPr>
          <w:color w:val="1F1F1F"/>
          <w:shd w:val="clear" w:color="auto" w:fill="141414"/>
        </w:rPr>
        <w:t xml:space="preserve">: </w:t>
      </w:r>
      <w:r>
        <w:rPr>
          <w:color w:val="FF96DA"/>
          <w:sz w:val="20"/>
          <w:szCs w:val="20"/>
          <w:shd w:val="clear" w:color="auto" w:fill="141414"/>
        </w:rPr>
        <w:t>3633</w:t>
      </w:r>
      <w:r>
        <w:rPr>
          <w:color w:val="1F1F1F"/>
          <w:shd w:val="clear" w:color="auto" w:fill="141414"/>
        </w:rPr>
        <w:br/>
        <w:t xml:space="preserve">    },</w:t>
      </w:r>
      <w:r>
        <w:rPr>
          <w:color w:val="1F1F1F"/>
          <w:shd w:val="clear" w:color="auto" w:fill="141414"/>
        </w:rPr>
        <w:br/>
        <w:t xml:space="preserve">    </w:t>
      </w:r>
      <w:r>
        <w:rPr>
          <w:color w:val="FF96DA"/>
          <w:sz w:val="20"/>
          <w:szCs w:val="20"/>
          <w:shd w:val="clear" w:color="auto" w:fill="141414"/>
        </w:rPr>
        <w:t>"last_known_cli_version"</w:t>
      </w:r>
      <w:r>
        <w:rPr>
          <w:color w:val="1F1F1F"/>
          <w:shd w:val="clear" w:color="auto" w:fill="141414"/>
        </w:rPr>
        <w:t>: {</w:t>
      </w:r>
      <w:r>
        <w:rPr>
          <w:color w:val="1F1F1F"/>
          <w:shd w:val="clear" w:color="auto" w:fill="141414"/>
        </w:rPr>
        <w:br/>
        <w:t xml:space="preserve">      </w:t>
      </w:r>
      <w:r>
        <w:rPr>
          <w:color w:val="FF96DA"/>
          <w:sz w:val="20"/>
          <w:szCs w:val="20"/>
          <w:shd w:val="clear" w:color="auto" w:fill="141414"/>
        </w:rPr>
        <w:t>"cli_version"</w:t>
      </w:r>
      <w:r>
        <w:rPr>
          <w:color w:val="1F1F1F"/>
          <w:shd w:val="clear" w:color="auto" w:fill="141414"/>
        </w:rPr>
        <w:t xml:space="preserve">: </w:t>
      </w:r>
      <w:r>
        <w:rPr>
          <w:color w:val="60D673"/>
          <w:sz w:val="20"/>
          <w:szCs w:val="20"/>
          <w:shd w:val="clear" w:color="auto" w:fill="141414"/>
        </w:rPr>
        <w:t>"1.0.60"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    </w:t>
      </w:r>
      <w:r>
        <w:rPr>
          <w:color w:val="FF96DA"/>
          <w:sz w:val="20"/>
          <w:szCs w:val="20"/>
          <w:shd w:val="clear" w:color="auto" w:fill="141414"/>
        </w:rPr>
        <w:t>"sampled_at"</w:t>
      </w:r>
      <w:r>
        <w:rPr>
          <w:color w:val="1F1F1F"/>
          <w:shd w:val="clear" w:color="auto" w:fill="141414"/>
        </w:rPr>
        <w:t xml:space="preserve">: </w:t>
      </w:r>
      <w:r>
        <w:rPr>
          <w:color w:val="60D673"/>
          <w:sz w:val="20"/>
          <w:szCs w:val="20"/>
          <w:shd w:val="clear" w:color="auto" w:fill="141414"/>
        </w:rPr>
        <w:t>"2026-06-02T16:45:00Z"</w:t>
      </w:r>
      <w:r>
        <w:rPr>
          <w:color w:val="1F1F1F"/>
          <w:shd w:val="clear" w:color="auto" w:fill="141414"/>
        </w:rPr>
        <w:br/>
        <w:t xml:space="preserve">    }</w:t>
      </w:r>
      <w:r>
        <w:rPr>
          <w:color w:val="1F1F1F"/>
          <w:shd w:val="clear" w:color="auto" w:fill="141414"/>
        </w:rPr>
        <w:br/>
        <w:t xml:space="preserve">  },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"totals_by_feature"</w:t>
      </w:r>
      <w:r>
        <w:rPr>
          <w:color w:val="1F1F1F"/>
          <w:shd w:val="clear" w:color="auto" w:fill="141414"/>
        </w:rPr>
        <w:t>: [</w:t>
      </w:r>
      <w:r>
        <w:rPr>
          <w:color w:val="1F1F1F"/>
          <w:shd w:val="clear" w:color="auto" w:fill="141414"/>
        </w:rPr>
        <w:br/>
        <w:t xml:space="preserve">    {</w:t>
      </w:r>
      <w:r>
        <w:rPr>
          <w:color w:val="1F1F1F"/>
          <w:shd w:val="clear" w:color="auto" w:fill="141414"/>
        </w:rPr>
        <w:br/>
        <w:t xml:space="preserve">      </w:t>
      </w:r>
      <w:r>
        <w:rPr>
          <w:color w:val="FF96DA"/>
          <w:sz w:val="20"/>
          <w:szCs w:val="20"/>
          <w:shd w:val="clear" w:color="auto" w:fill="141414"/>
        </w:rPr>
        <w:t>"feature"</w:t>
      </w:r>
      <w:r>
        <w:rPr>
          <w:color w:val="1F1F1F"/>
          <w:shd w:val="clear" w:color="auto" w:fill="141414"/>
        </w:rPr>
        <w:t xml:space="preserve">: </w:t>
      </w:r>
      <w:r>
        <w:rPr>
          <w:color w:val="60D673"/>
          <w:sz w:val="20"/>
          <w:szCs w:val="20"/>
          <w:shd w:val="clear" w:color="auto" w:fill="141414"/>
        </w:rPr>
        <w:t>"chat"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    </w:t>
      </w:r>
      <w:r>
        <w:rPr>
          <w:color w:val="FF96DA"/>
          <w:sz w:val="20"/>
          <w:szCs w:val="20"/>
          <w:shd w:val="clear" w:color="auto" w:fill="141414"/>
        </w:rPr>
        <w:t>"activity_count"</w:t>
      </w:r>
      <w:r>
        <w:rPr>
          <w:color w:val="1F1F1F"/>
          <w:shd w:val="clear" w:color="auto" w:fill="141414"/>
        </w:rPr>
        <w:t xml:space="preserve">: </w:t>
      </w:r>
      <w:r>
        <w:rPr>
          <w:color w:val="FF96DA"/>
          <w:sz w:val="20"/>
          <w:szCs w:val="20"/>
          <w:shd w:val="clear" w:color="auto" w:fill="141414"/>
        </w:rPr>
        <w:t>14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    </w:t>
      </w:r>
      <w:r>
        <w:rPr>
          <w:color w:val="FF96DA"/>
          <w:sz w:val="20"/>
          <w:szCs w:val="20"/>
          <w:shd w:val="clear" w:color="auto" w:fill="141414"/>
        </w:rPr>
        <w:t>"loc_added_sum"</w:t>
      </w:r>
      <w:r>
        <w:rPr>
          <w:color w:val="1F1F1F"/>
          <w:shd w:val="clear" w:color="auto" w:fill="141414"/>
        </w:rPr>
        <w:t xml:space="preserve">: </w:t>
      </w:r>
      <w:r>
        <w:rPr>
          <w:color w:val="FF96DA"/>
          <w:sz w:val="20"/>
          <w:szCs w:val="20"/>
          <w:shd w:val="clear" w:color="auto" w:fill="141414"/>
        </w:rPr>
        <w:t>410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    </w:t>
      </w:r>
      <w:r>
        <w:rPr>
          <w:color w:val="FF96DA"/>
          <w:sz w:val="20"/>
          <w:szCs w:val="20"/>
          <w:shd w:val="clear" w:color="auto" w:fill="141414"/>
        </w:rPr>
        <w:t>"loc_deleted_sum"</w:t>
      </w:r>
      <w:r>
        <w:rPr>
          <w:color w:val="1F1F1F"/>
          <w:shd w:val="clear" w:color="auto" w:fill="141414"/>
        </w:rPr>
        <w:t xml:space="preserve">: </w:t>
      </w:r>
      <w:r>
        <w:rPr>
          <w:color w:val="FF96DA"/>
          <w:sz w:val="20"/>
          <w:szCs w:val="20"/>
          <w:shd w:val="clear" w:color="auto" w:fill="141414"/>
        </w:rPr>
        <w:t>52</w:t>
      </w:r>
      <w:r>
        <w:rPr>
          <w:color w:val="1F1F1F"/>
          <w:shd w:val="clear" w:color="auto" w:fill="141414"/>
        </w:rPr>
        <w:br/>
      </w:r>
      <w:r>
        <w:rPr>
          <w:color w:val="1F1F1F"/>
          <w:shd w:val="clear" w:color="auto" w:fill="141414"/>
        </w:rPr>
        <w:lastRenderedPageBreak/>
        <w:t xml:space="preserve">    },</w:t>
      </w:r>
      <w:r>
        <w:rPr>
          <w:color w:val="1F1F1F"/>
          <w:shd w:val="clear" w:color="auto" w:fill="141414"/>
        </w:rPr>
        <w:br/>
        <w:t xml:space="preserve">    {</w:t>
      </w:r>
      <w:r>
        <w:rPr>
          <w:color w:val="1F1F1F"/>
          <w:shd w:val="clear" w:color="auto" w:fill="141414"/>
        </w:rPr>
        <w:br/>
        <w:t xml:space="preserve">      </w:t>
      </w:r>
      <w:r>
        <w:rPr>
          <w:color w:val="FF96DA"/>
          <w:sz w:val="20"/>
          <w:szCs w:val="20"/>
          <w:shd w:val="clear" w:color="auto" w:fill="141414"/>
        </w:rPr>
        <w:t>"feature"</w:t>
      </w:r>
      <w:r>
        <w:rPr>
          <w:color w:val="1F1F1F"/>
          <w:shd w:val="clear" w:color="auto" w:fill="141414"/>
        </w:rPr>
        <w:t xml:space="preserve">: </w:t>
      </w:r>
      <w:r>
        <w:rPr>
          <w:color w:val="60D673"/>
          <w:sz w:val="20"/>
          <w:szCs w:val="20"/>
          <w:shd w:val="clear" w:color="auto" w:fill="141414"/>
        </w:rPr>
        <w:t>"agent_edit"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    </w:t>
      </w:r>
      <w:r>
        <w:rPr>
          <w:color w:val="FF96DA"/>
          <w:sz w:val="20"/>
          <w:szCs w:val="20"/>
          <w:shd w:val="clear" w:color="auto" w:fill="141414"/>
        </w:rPr>
        <w:t>"activity_count"</w:t>
      </w:r>
      <w:r>
        <w:rPr>
          <w:color w:val="1F1F1F"/>
          <w:shd w:val="clear" w:color="auto" w:fill="141414"/>
        </w:rPr>
        <w:t xml:space="preserve">: </w:t>
      </w:r>
      <w:r>
        <w:rPr>
          <w:color w:val="FF96DA"/>
          <w:sz w:val="20"/>
          <w:szCs w:val="20"/>
          <w:shd w:val="clear" w:color="auto" w:fill="141414"/>
        </w:rPr>
        <w:t>4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    </w:t>
      </w:r>
      <w:r>
        <w:rPr>
          <w:color w:val="FF96DA"/>
          <w:sz w:val="20"/>
          <w:szCs w:val="20"/>
          <w:shd w:val="clear" w:color="auto" w:fill="141414"/>
        </w:rPr>
        <w:t>"loc_added_sum"</w:t>
      </w:r>
      <w:r>
        <w:rPr>
          <w:color w:val="1F1F1F"/>
          <w:shd w:val="clear" w:color="auto" w:fill="141414"/>
        </w:rPr>
        <w:t xml:space="preserve">: </w:t>
      </w:r>
      <w:r>
        <w:rPr>
          <w:color w:val="FF96DA"/>
          <w:sz w:val="20"/>
          <w:szCs w:val="20"/>
          <w:shd w:val="clear" w:color="auto" w:fill="141414"/>
        </w:rPr>
        <w:t>1435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    </w:t>
      </w:r>
      <w:r>
        <w:rPr>
          <w:color w:val="FF96DA"/>
          <w:sz w:val="20"/>
          <w:szCs w:val="20"/>
          <w:shd w:val="clear" w:color="auto" w:fill="141414"/>
        </w:rPr>
        <w:t>"loc_deleted_sum"</w:t>
      </w:r>
      <w:r>
        <w:rPr>
          <w:color w:val="1F1F1F"/>
          <w:shd w:val="clear" w:color="auto" w:fill="141414"/>
        </w:rPr>
        <w:t xml:space="preserve">: </w:t>
      </w:r>
      <w:r>
        <w:rPr>
          <w:color w:val="FF96DA"/>
          <w:sz w:val="20"/>
          <w:szCs w:val="20"/>
          <w:shd w:val="clear" w:color="auto" w:fill="141414"/>
        </w:rPr>
        <w:t>360</w:t>
      </w:r>
      <w:r>
        <w:rPr>
          <w:color w:val="1F1F1F"/>
          <w:shd w:val="clear" w:color="auto" w:fill="141414"/>
        </w:rPr>
        <w:br/>
        <w:t xml:space="preserve">    }</w:t>
      </w:r>
      <w:r>
        <w:rPr>
          <w:color w:val="1F1F1F"/>
          <w:shd w:val="clear" w:color="auto" w:fill="141414"/>
        </w:rPr>
        <w:br/>
        <w:t xml:space="preserve">  ],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"totals_by_ide"</w:t>
      </w:r>
      <w:r>
        <w:rPr>
          <w:color w:val="1F1F1F"/>
          <w:shd w:val="clear" w:color="auto" w:fill="141414"/>
        </w:rPr>
        <w:t>: [</w:t>
      </w:r>
      <w:r>
        <w:rPr>
          <w:color w:val="1F1F1F"/>
          <w:shd w:val="clear" w:color="auto" w:fill="141414"/>
        </w:rPr>
        <w:br/>
        <w:t xml:space="preserve">    {</w:t>
      </w:r>
      <w:r>
        <w:rPr>
          <w:color w:val="1F1F1F"/>
          <w:shd w:val="clear" w:color="auto" w:fill="141414"/>
        </w:rPr>
        <w:br/>
        <w:t xml:space="preserve">      </w:t>
      </w:r>
      <w:r>
        <w:rPr>
          <w:color w:val="FF96DA"/>
          <w:sz w:val="20"/>
          <w:szCs w:val="20"/>
          <w:shd w:val="clear" w:color="auto" w:fill="141414"/>
        </w:rPr>
        <w:t>"ide"</w:t>
      </w:r>
      <w:r>
        <w:rPr>
          <w:color w:val="1F1F1F"/>
          <w:shd w:val="clear" w:color="auto" w:fill="141414"/>
        </w:rPr>
        <w:t xml:space="preserve">: </w:t>
      </w:r>
      <w:r>
        <w:rPr>
          <w:color w:val="60D673"/>
          <w:sz w:val="20"/>
          <w:szCs w:val="20"/>
          <w:shd w:val="clear" w:color="auto" w:fill="141414"/>
        </w:rPr>
        <w:t>"vscode"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    </w:t>
      </w:r>
      <w:r>
        <w:rPr>
          <w:color w:val="FF96DA"/>
          <w:sz w:val="20"/>
          <w:szCs w:val="20"/>
          <w:shd w:val="clear" w:color="auto" w:fill="141414"/>
        </w:rPr>
        <w:t>"last_known_ide_version"</w:t>
      </w:r>
      <w:r>
        <w:rPr>
          <w:color w:val="1F1F1F"/>
          <w:shd w:val="clear" w:color="auto" w:fill="141414"/>
        </w:rPr>
        <w:t xml:space="preserve">: </w:t>
      </w:r>
      <w:r>
        <w:rPr>
          <w:color w:val="60D673"/>
          <w:sz w:val="20"/>
          <w:szCs w:val="20"/>
          <w:shd w:val="clear" w:color="auto" w:fill="141414"/>
        </w:rPr>
        <w:t>"1.123"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    </w:t>
      </w:r>
      <w:r>
        <w:rPr>
          <w:color w:val="FF96DA"/>
          <w:sz w:val="20"/>
          <w:szCs w:val="20"/>
          <w:shd w:val="clear" w:color="auto" w:fill="141414"/>
        </w:rPr>
        <w:t>"last_known_plugin_version"</w:t>
      </w:r>
      <w:r>
        <w:rPr>
          <w:color w:val="1F1F1F"/>
          <w:shd w:val="clear" w:color="auto" w:fill="141414"/>
        </w:rPr>
        <w:t xml:space="preserve">: </w:t>
      </w:r>
      <w:r>
        <w:rPr>
          <w:color w:val="60D673"/>
          <w:sz w:val="20"/>
          <w:szCs w:val="20"/>
          <w:shd w:val="clear" w:color="auto" w:fill="141414"/>
        </w:rPr>
        <w:t>"1.120"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    </w:t>
      </w:r>
      <w:r>
        <w:rPr>
          <w:color w:val="FF96DA"/>
          <w:sz w:val="20"/>
          <w:szCs w:val="20"/>
          <w:shd w:val="clear" w:color="auto" w:fill="141414"/>
        </w:rPr>
        <w:t>"loc_added_sum"</w:t>
      </w:r>
      <w:r>
        <w:rPr>
          <w:color w:val="1F1F1F"/>
          <w:shd w:val="clear" w:color="auto" w:fill="141414"/>
        </w:rPr>
        <w:t xml:space="preserve">: </w:t>
      </w:r>
      <w:r>
        <w:rPr>
          <w:color w:val="FF96DA"/>
          <w:sz w:val="20"/>
          <w:szCs w:val="20"/>
          <w:shd w:val="clear" w:color="auto" w:fill="141414"/>
        </w:rPr>
        <w:t>1845</w:t>
      </w:r>
      <w:r>
        <w:rPr>
          <w:color w:val="1F1F1F"/>
          <w:shd w:val="clear" w:color="auto" w:fill="141414"/>
        </w:rPr>
        <w:br/>
        <w:t xml:space="preserve">    }</w:t>
      </w:r>
      <w:r>
        <w:rPr>
          <w:color w:val="1F1F1F"/>
          <w:shd w:val="clear" w:color="auto" w:fill="141414"/>
        </w:rPr>
        <w:br/>
        <w:t xml:space="preserve">  ],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"totals_by_language_feature"</w:t>
      </w:r>
      <w:r>
        <w:rPr>
          <w:color w:val="1F1F1F"/>
          <w:shd w:val="clear" w:color="auto" w:fill="141414"/>
        </w:rPr>
        <w:t>: [</w:t>
      </w:r>
      <w:r>
        <w:rPr>
          <w:color w:val="1F1F1F"/>
          <w:shd w:val="clear" w:color="auto" w:fill="141414"/>
        </w:rPr>
        <w:br/>
        <w:t xml:space="preserve">    {</w:t>
      </w:r>
      <w:r>
        <w:rPr>
          <w:color w:val="1F1F1F"/>
          <w:shd w:val="clear" w:color="auto" w:fill="141414"/>
        </w:rPr>
        <w:br/>
        <w:t xml:space="preserve">      </w:t>
      </w:r>
      <w:r>
        <w:rPr>
          <w:color w:val="FF96DA"/>
          <w:sz w:val="20"/>
          <w:szCs w:val="20"/>
          <w:shd w:val="clear" w:color="auto" w:fill="141414"/>
        </w:rPr>
        <w:t>"feature"</w:t>
      </w:r>
      <w:r>
        <w:rPr>
          <w:color w:val="1F1F1F"/>
          <w:shd w:val="clear" w:color="auto" w:fill="141414"/>
        </w:rPr>
        <w:t xml:space="preserve">: </w:t>
      </w:r>
      <w:r>
        <w:rPr>
          <w:color w:val="60D673"/>
          <w:sz w:val="20"/>
          <w:szCs w:val="20"/>
          <w:shd w:val="clear" w:color="auto" w:fill="141414"/>
        </w:rPr>
        <w:t>"agent_edit"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    </w:t>
      </w:r>
      <w:r>
        <w:rPr>
          <w:color w:val="FF96DA"/>
          <w:sz w:val="20"/>
          <w:szCs w:val="20"/>
          <w:shd w:val="clear" w:color="auto" w:fill="141414"/>
        </w:rPr>
        <w:t>"language"</w:t>
      </w:r>
      <w:r>
        <w:rPr>
          <w:color w:val="1F1F1F"/>
          <w:shd w:val="clear" w:color="auto" w:fill="141414"/>
        </w:rPr>
        <w:t xml:space="preserve">: </w:t>
      </w:r>
      <w:r>
        <w:rPr>
          <w:color w:val="60D673"/>
          <w:sz w:val="20"/>
          <w:szCs w:val="20"/>
          <w:shd w:val="clear" w:color="auto" w:fill="141414"/>
        </w:rPr>
        <w:t>"typescript"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    </w:t>
      </w:r>
      <w:r>
        <w:rPr>
          <w:color w:val="FF96DA"/>
          <w:sz w:val="20"/>
          <w:szCs w:val="20"/>
          <w:shd w:val="clear" w:color="auto" w:fill="141414"/>
        </w:rPr>
        <w:t>"loc_added_sum"</w:t>
      </w:r>
      <w:r>
        <w:rPr>
          <w:color w:val="1F1F1F"/>
          <w:shd w:val="clear" w:color="auto" w:fill="141414"/>
        </w:rPr>
        <w:t xml:space="preserve">: </w:t>
      </w:r>
      <w:r>
        <w:rPr>
          <w:color w:val="FF96DA"/>
          <w:sz w:val="20"/>
          <w:szCs w:val="20"/>
          <w:shd w:val="clear" w:color="auto" w:fill="141414"/>
        </w:rPr>
        <w:t>1435</w:t>
      </w:r>
      <w:r>
        <w:rPr>
          <w:color w:val="1F1F1F"/>
          <w:shd w:val="clear" w:color="auto" w:fill="141414"/>
        </w:rPr>
        <w:br/>
        <w:t xml:space="preserve">    }</w:t>
      </w:r>
      <w:r>
        <w:rPr>
          <w:color w:val="1F1F1F"/>
          <w:shd w:val="clear" w:color="auto" w:fill="141414"/>
        </w:rPr>
        <w:br/>
        <w:t xml:space="preserve">  ]</w:t>
      </w:r>
      <w:r>
        <w:rPr>
          <w:color w:val="1F1F1F"/>
          <w:shd w:val="clear" w:color="auto" w:fill="141414"/>
        </w:rPr>
        <w:br/>
        <w:t>}</w:t>
      </w:r>
      <w:r>
        <w:rPr>
          <w:color w:val="1F1F1F"/>
          <w:shd w:val="clear" w:color="auto" w:fill="141414"/>
        </w:rPr>
        <w:br/>
      </w:r>
    </w:p>
    <w:p w14:paraId="56691052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color w:val="1F1F1F"/>
        </w:rPr>
        <w:t>This structural schema allows platform engineering teams to build automated pipelines to profile developer consumption.</w:t>
      </w:r>
      <w:r>
        <w:rPr>
          <w:color w:val="444746"/>
          <w:sz w:val="24"/>
          <w:szCs w:val="24"/>
          <w:vertAlign w:val="superscript"/>
        </w:rPr>
        <w:t>8</w:t>
      </w:r>
      <w:r>
        <w:rPr>
          <w:color w:val="1F1F1F"/>
        </w:rPr>
        <w:t xml:space="preserve"> By tracking the token_usage nested properties—such as prompt_tokens_sum, output_tokens_sum, and avg_tokens_per_request—administrators can identify developers or automated sessions with inefficient token utilization.</w:t>
      </w:r>
      <w:r>
        <w:rPr>
          <w:color w:val="444746"/>
          <w:sz w:val="24"/>
          <w:szCs w:val="24"/>
          <w:vertAlign w:val="superscript"/>
        </w:rPr>
        <w:t>8</w:t>
      </w:r>
    </w:p>
    <w:p w14:paraId="17A3F13C" w14:textId="77777777" w:rsidR="00836AA3" w:rsidRDefault="00000000">
      <w:pPr>
        <w:pStyle w:val="Heading2"/>
        <w:spacing w:before="0" w:after="0" w:line="275" w:lineRule="auto"/>
        <w:rPr>
          <w:color w:val="1F1F1F"/>
        </w:rPr>
      </w:pPr>
      <w:r>
        <w:rPr>
          <w:color w:val="1F1F1F"/>
        </w:rPr>
        <w:t>Enterprise FinOps Governance and Spend Controls</w:t>
      </w:r>
    </w:p>
    <w:p w14:paraId="076A3D4D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color w:val="1F1F1F"/>
        </w:rPr>
        <w:t>The shift from flat-rate subscriptions to variable, metered billing requires strict cost controls to prevent budget overruns.</w:t>
      </w:r>
      <w:r>
        <w:rPr>
          <w:color w:val="444746"/>
          <w:sz w:val="24"/>
          <w:szCs w:val="24"/>
          <w:vertAlign w:val="superscript"/>
        </w:rPr>
        <w:t>9</w:t>
      </w:r>
      <w:r>
        <w:rPr>
          <w:color w:val="1F1F1F"/>
        </w:rPr>
        <w:t xml:space="preserve"> Platform teams can leverage several administrative tools and optimization strategies to manage enterprise spend.</w:t>
      </w:r>
      <w:r>
        <w:rPr>
          <w:color w:val="444746"/>
          <w:sz w:val="24"/>
          <w:szCs w:val="24"/>
          <w:vertAlign w:val="superscript"/>
        </w:rPr>
        <w:t>1</w:t>
      </w:r>
    </w:p>
    <w:p w14:paraId="11BE76C9" w14:textId="77777777" w:rsidR="00836AA3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Implementing Multi-Level Budgeting</w:t>
      </w:r>
    </w:p>
    <w:p w14:paraId="52DFBF41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color w:val="1F1F1F"/>
        </w:rPr>
        <w:t>Administrators can configure budgets and spending caps at four levels: user, cost center, organization, and enterprise.</w:t>
      </w:r>
      <w:r>
        <w:rPr>
          <w:color w:val="444746"/>
          <w:sz w:val="24"/>
          <w:szCs w:val="24"/>
          <w:vertAlign w:val="superscript"/>
        </w:rPr>
        <w:t>1</w:t>
      </w:r>
    </w:p>
    <w:p w14:paraId="6CB91054" w14:textId="77777777" w:rsidR="00836AA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User-Level Budget (ULB) Guardrails:</w:t>
      </w:r>
      <w:r>
        <w:rPr>
          <w:color w:val="1F1F1F"/>
        </w:rPr>
        <w:t xml:space="preserve"> Establishing a default, universal ULB is the most effective way to prevent runaway developer or agent sessions.</w:t>
      </w:r>
      <w:r>
        <w:rPr>
          <w:color w:val="444746"/>
          <w:sz w:val="24"/>
          <w:szCs w:val="24"/>
          <w:vertAlign w:val="superscript"/>
        </w:rPr>
        <w:t>7</w:t>
      </w:r>
      <w:r>
        <w:rPr>
          <w:color w:val="1F1F1F"/>
        </w:rPr>
        <w:t xml:space="preserve"> This default should be set slightly above the standard per-seat license value (e.g., set to </w:t>
      </w:r>
      <w:r>
        <w:rPr>
          <w:noProof/>
          <w:color w:val="1F1F1F"/>
        </w:rPr>
        <w:drawing>
          <wp:inline distT="19050" distB="19050" distL="19050" distR="19050" wp14:anchorId="02DCD12B" wp14:editId="6C51147E">
            <wp:extent cx="544339" cy="238745"/>
            <wp:effectExtent l="0" t="0" r="0" b="0"/>
            <wp:docPr id="47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339" cy="2387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or </w:t>
      </w:r>
      <w:r>
        <w:rPr>
          <w:noProof/>
          <w:color w:val="1F1F1F"/>
        </w:rPr>
        <w:drawing>
          <wp:inline distT="19050" distB="19050" distL="19050" distR="19050" wp14:anchorId="7D8C169D" wp14:editId="024C8AF0">
            <wp:extent cx="479004" cy="239502"/>
            <wp:effectExtent l="0" t="0" r="0" b="0"/>
            <wp:docPr id="48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004" cy="2395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credits for an Enterprise seat).</w:t>
      </w:r>
      <w:r>
        <w:rPr>
          <w:color w:val="444746"/>
          <w:sz w:val="24"/>
          <w:szCs w:val="24"/>
          <w:vertAlign w:val="superscript"/>
        </w:rPr>
        <w:t>7</w:t>
      </w:r>
      <w:r>
        <w:rPr>
          <w:color w:val="1F1F1F"/>
        </w:rPr>
        <w:t xml:space="preserve"> Setting this budget limit higher than the base license cost allows the pooling system to work as intended—allowing heavier users to draw from the unused </w:t>
      </w:r>
      <w:r>
        <w:rPr>
          <w:color w:val="1F1F1F"/>
        </w:rPr>
        <w:lastRenderedPageBreak/>
        <w:t>capacity of lighter users—while establishing a hard limit that blocks runaways.</w:t>
      </w:r>
      <w:r>
        <w:rPr>
          <w:color w:val="444746"/>
          <w:sz w:val="24"/>
          <w:szCs w:val="24"/>
          <w:vertAlign w:val="superscript"/>
        </w:rPr>
        <w:t>7</w:t>
      </w:r>
    </w:p>
    <w:p w14:paraId="12B4600D" w14:textId="77777777" w:rsidR="00836AA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Budget Overrides for Power Users:</w:t>
      </w:r>
      <w:r>
        <w:rPr>
          <w:color w:val="1F1F1F"/>
        </w:rPr>
        <w:t xml:space="preserve"> To ensure high-priority projects are not blocked, admins should review their AI usage dashboards regularly and apply individual budget overrides for power users.</w:t>
      </w:r>
      <w:r>
        <w:rPr>
          <w:color w:val="444746"/>
          <w:sz w:val="24"/>
          <w:szCs w:val="24"/>
          <w:vertAlign w:val="superscript"/>
        </w:rPr>
        <w:t>7</w:t>
      </w:r>
      <w:r>
        <w:rPr>
          <w:color w:val="1F1F1F"/>
        </w:rPr>
        <w:t xml:space="preserve"> Individual overrides take precedence over the universal default, allowing administrators to increase capacity limits on a case-by-case basis.</w:t>
      </w:r>
      <w:r>
        <w:rPr>
          <w:color w:val="444746"/>
          <w:sz w:val="24"/>
          <w:szCs w:val="24"/>
          <w:vertAlign w:val="superscript"/>
        </w:rPr>
        <w:t>7</w:t>
      </w:r>
    </w:p>
    <w:p w14:paraId="2CD59E07" w14:textId="77777777" w:rsidR="00836AA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Enforcing Hard Stops:</w:t>
      </w:r>
      <w:r>
        <w:rPr>
          <w:color w:val="1F1F1F"/>
        </w:rPr>
        <w:t xml:space="preserve"> By default, reaching a spending limit only sends an alert notification while charges continue to accrue.</w:t>
      </w:r>
      <w:r>
        <w:rPr>
          <w:color w:val="444746"/>
          <w:sz w:val="24"/>
          <w:szCs w:val="24"/>
          <w:vertAlign w:val="superscript"/>
        </w:rPr>
        <w:t>7</w:t>
      </w:r>
      <w:r>
        <w:rPr>
          <w:color w:val="1F1F1F"/>
        </w:rPr>
        <w:t xml:space="preserve"> To turn these spending limits into hard guardrails, administrators must explicitly enable the </w:t>
      </w:r>
      <w:r>
        <w:rPr>
          <w:b/>
          <w:bCs/>
          <w:color w:val="1F1F1F"/>
        </w:rPr>
        <w:t>"Stop usage when budget limit is reached"</w:t>
      </w:r>
      <w:r>
        <w:rPr>
          <w:color w:val="1F1F1F"/>
        </w:rPr>
        <w:t xml:space="preserve"> setting on every enterprise-level and cost center-level spending limit.</w:t>
      </w:r>
      <w:r>
        <w:rPr>
          <w:color w:val="444746"/>
          <w:sz w:val="24"/>
          <w:szCs w:val="24"/>
          <w:vertAlign w:val="superscript"/>
        </w:rPr>
        <w:t>7</w:t>
      </w:r>
    </w:p>
    <w:p w14:paraId="1A1C3B14" w14:textId="77777777" w:rsidR="00836AA3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Optimizing Model Selection and Developer Workflows</w:t>
      </w:r>
    </w:p>
    <w:p w14:paraId="48131B26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color w:val="1F1F1F"/>
        </w:rPr>
        <w:t>Development teams can reduce credit consumption by optimizing how they interact with AI models and managing context windows efficiently.</w:t>
      </w:r>
      <w:r>
        <w:rPr>
          <w:color w:val="444746"/>
          <w:sz w:val="24"/>
          <w:szCs w:val="24"/>
          <w:vertAlign w:val="superscript"/>
        </w:rPr>
        <w:t>9</w:t>
      </w:r>
    </w:p>
    <w:p w14:paraId="20055314" w14:textId="77777777" w:rsidR="00836AA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Lightweight vs. Frontier Models:</w:t>
      </w:r>
      <w:r>
        <w:rPr>
          <w:color w:val="1F1F1F"/>
        </w:rPr>
        <w:t xml:space="preserve"> Developers should use lightweight, highly efficient models (e.g., GPT-5 mini or Claude Haiku 4.5) for routine tasks such as inline code generation, simple refactoring, or writing unit tests.</w:t>
      </w:r>
      <w:r>
        <w:rPr>
          <w:color w:val="444746"/>
          <w:sz w:val="24"/>
          <w:szCs w:val="24"/>
          <w:vertAlign w:val="superscript"/>
        </w:rPr>
        <w:t>9</w:t>
      </w:r>
      <w:r>
        <w:rPr>
          <w:color w:val="1F1F1F"/>
        </w:rPr>
        <w:t xml:space="preserve"> Highly capable reasoning models (e.g., Claude Opus 4.7) should be reserved for complex, multi-file codebases or system design tasks.</w:t>
      </w:r>
      <w:r>
        <w:rPr>
          <w:color w:val="444746"/>
          <w:sz w:val="24"/>
          <w:szCs w:val="24"/>
          <w:vertAlign w:val="superscript"/>
        </w:rPr>
        <w:t>9</w:t>
      </w:r>
    </w:p>
    <w:p w14:paraId="0750EAAE" w14:textId="77777777" w:rsidR="00836AA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Managing Session Context:</w:t>
      </w:r>
      <w:r>
        <w:rPr>
          <w:color w:val="1F1F1F"/>
        </w:rPr>
        <w:t xml:space="preserve"> Because long, active conversations accumulate history that is fully reprocessed on every turn, developers should be trained to reset or compact their chat sessions regularly to discard irrelevant context.</w:t>
      </w:r>
      <w:r>
        <w:rPr>
          <w:color w:val="444746"/>
          <w:sz w:val="24"/>
          <w:szCs w:val="24"/>
          <w:vertAlign w:val="superscript"/>
        </w:rPr>
        <w:t>15</w:t>
      </w:r>
    </w:p>
    <w:p w14:paraId="4647C278" w14:textId="77777777" w:rsidR="00836AA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Minimizing Prompt Overhead:</w:t>
      </w:r>
      <w:r>
        <w:rPr>
          <w:color w:val="1F1F1F"/>
        </w:rPr>
        <w:t xml:space="preserve"> Developers should avoid blindly pasting large files or entire repositories into Chat.</w:t>
      </w:r>
      <w:r>
        <w:rPr>
          <w:color w:val="444746"/>
          <w:sz w:val="24"/>
          <w:szCs w:val="24"/>
          <w:vertAlign w:val="superscript"/>
        </w:rPr>
        <w:t>15</w:t>
      </w:r>
      <w:r>
        <w:rPr>
          <w:color w:val="1F1F1F"/>
        </w:rPr>
        <w:t xml:space="preserve"> Providing only the minimal relevant code snippets dramatically reduces token consumption on every prompt.</w:t>
      </w:r>
      <w:r>
        <w:rPr>
          <w:color w:val="444746"/>
          <w:sz w:val="24"/>
          <w:szCs w:val="24"/>
          <w:vertAlign w:val="superscript"/>
        </w:rPr>
        <w:t>15</w:t>
      </w:r>
    </w:p>
    <w:p w14:paraId="49FC4458" w14:textId="77777777" w:rsidR="00836AA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Pruning Model Context Protocol (MCP) Tools:</w:t>
      </w:r>
      <w:r>
        <w:rPr>
          <w:color w:val="1F1F1F"/>
        </w:rPr>
        <w:t xml:space="preserve"> Each active MCP tool definition consumes between </w:t>
      </w:r>
      <w:r>
        <w:rPr>
          <w:noProof/>
          <w:color w:val="1F1F1F"/>
        </w:rPr>
        <w:drawing>
          <wp:inline distT="19050" distB="19050" distL="19050" distR="19050" wp14:anchorId="4D7ABD14" wp14:editId="78B48254">
            <wp:extent cx="293936" cy="237045"/>
            <wp:effectExtent l="0" t="0" r="0" b="0"/>
            <wp:docPr id="49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936" cy="237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and </w:t>
      </w:r>
      <w:r>
        <w:rPr>
          <w:noProof/>
          <w:color w:val="1F1F1F"/>
        </w:rPr>
        <w:drawing>
          <wp:inline distT="19050" distB="19050" distL="19050" distR="19050" wp14:anchorId="3FF8CE19" wp14:editId="4707590B">
            <wp:extent cx="293936" cy="237045"/>
            <wp:effectExtent l="0" t="0" r="0" b="0"/>
            <wp:docPr id="50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936" cy="237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tokens </w:t>
      </w:r>
      <w:r>
        <w:rPr>
          <w:i/>
          <w:iCs/>
          <w:color w:val="1F1F1F"/>
        </w:rPr>
        <w:t>per agent step</w:t>
      </w:r>
      <w:r>
        <w:rPr>
          <w:color w:val="1F1F1F"/>
        </w:rPr>
        <w:t>.</w:t>
      </w:r>
      <w:r>
        <w:rPr>
          <w:color w:val="444746"/>
          <w:sz w:val="24"/>
          <w:szCs w:val="24"/>
          <w:vertAlign w:val="superscript"/>
        </w:rPr>
        <w:t>9</w:t>
      </w:r>
      <w:r>
        <w:rPr>
          <w:color w:val="1F1F1F"/>
        </w:rPr>
        <w:t xml:space="preserve"> Disabling unnecessary tool definitions can reduce token overhead by up to </w:t>
      </w:r>
      <w:r>
        <w:rPr>
          <w:noProof/>
          <w:color w:val="1F1F1F"/>
        </w:rPr>
        <w:drawing>
          <wp:inline distT="19050" distB="19050" distL="19050" distR="19050" wp14:anchorId="7FEFCB2A" wp14:editId="2D521819">
            <wp:extent cx="359196" cy="236313"/>
            <wp:effectExtent l="0" t="0" r="0" b="0"/>
            <wp:docPr id="51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196" cy="236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in tool-heavy agentic sessions.</w:t>
      </w:r>
      <w:r>
        <w:rPr>
          <w:color w:val="444746"/>
          <w:sz w:val="24"/>
          <w:szCs w:val="24"/>
          <w:vertAlign w:val="superscript"/>
        </w:rPr>
        <w:t>9</w:t>
      </w:r>
    </w:p>
    <w:p w14:paraId="6DD6BA22" w14:textId="77777777" w:rsidR="00836AA3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Strategic Stack Allocation for Cost-Sensitive Organizations</w:t>
      </w:r>
    </w:p>
    <w:p w14:paraId="61AFA635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444746"/>
          <w:sz w:val="24"/>
          <w:szCs w:val="24"/>
          <w:vertAlign w:val="superscript"/>
        </w:rPr>
      </w:pPr>
      <w:r>
        <w:rPr>
          <w:color w:val="1F1F1F"/>
        </w:rPr>
        <w:t>For organizations seeking to control costs, platform teams can design a hybrid developer toolchain to balance cost and performance.</w:t>
      </w:r>
      <w:r>
        <w:rPr>
          <w:color w:val="444746"/>
          <w:sz w:val="24"/>
          <w:szCs w:val="24"/>
          <w:vertAlign w:val="superscript"/>
        </w:rPr>
        <w:t>3</w:t>
      </w:r>
      <w:r>
        <w:rPr>
          <w:color w:val="1F1F1F"/>
        </w:rPr>
        <w:t xml:space="preserve"> While premium models deliver high performance for complex tasks, their high token costs can quickly deplete enterprise pools.</w:t>
      </w:r>
      <w:r>
        <w:rPr>
          <w:color w:val="444746"/>
          <w:sz w:val="24"/>
          <w:szCs w:val="24"/>
          <w:vertAlign w:val="superscript"/>
        </w:rPr>
        <w:t>3</w:t>
      </w:r>
      <w:r>
        <w:rPr>
          <w:color w:val="1F1F1F"/>
        </w:rPr>
        <w:t xml:space="preserve"> Segmenting developer profiles and using alternative developer tools is an effective way to optimize spend.</w:t>
      </w:r>
      <w:r>
        <w:rPr>
          <w:color w:val="444746"/>
          <w:sz w:val="24"/>
          <w:szCs w:val="24"/>
          <w:vertAlign w:val="superscript"/>
        </w:rPr>
        <w:t>3</w:t>
      </w:r>
    </w:p>
    <w:p w14:paraId="2A8822D6" w14:textId="77777777" w:rsidR="00836AA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Frontend and Mobile Development Teams:</w:t>
      </w:r>
      <w:r>
        <w:rPr>
          <w:color w:val="1F1F1F"/>
        </w:rPr>
        <w:t xml:space="preserve"> These teams should utilize tools like Kiro Pro (</w:t>
      </w:r>
      <w:r>
        <w:rPr>
          <w:noProof/>
          <w:color w:val="1F1F1F"/>
        </w:rPr>
        <w:drawing>
          <wp:inline distT="19050" distB="19050" distL="19050" distR="19050" wp14:anchorId="41734B14" wp14:editId="7F14097D">
            <wp:extent cx="293936" cy="237045"/>
            <wp:effectExtent l="0" t="0" r="0" b="0"/>
            <wp:docPr id="43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936" cy="237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>/month), which routes prompts to Claude Sonnet 4.6 or Opus 4.7 under the hood.</w:t>
      </w:r>
      <w:r>
        <w:rPr>
          <w:color w:val="444746"/>
          <w:sz w:val="24"/>
          <w:szCs w:val="24"/>
          <w:vertAlign w:val="superscript"/>
        </w:rPr>
        <w:t>3</w:t>
      </w:r>
      <w:r>
        <w:rPr>
          <w:color w:val="1F1F1F"/>
        </w:rPr>
        <w:t xml:space="preserve"> Kiro provides full multimodal support for screenshot debugging, responsive layout testing, and Figma-to-code conversions, with overage rates that are highly cost-effective for frontend tasks.</w:t>
      </w:r>
      <w:r>
        <w:rPr>
          <w:color w:val="444746"/>
          <w:sz w:val="24"/>
          <w:szCs w:val="24"/>
          <w:vertAlign w:val="superscript"/>
        </w:rPr>
        <w:t>3</w:t>
      </w:r>
    </w:p>
    <w:p w14:paraId="43AD2E94" w14:textId="77777777" w:rsidR="00836AA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Backend, Platform, and Machine Learning Teams:</w:t>
      </w:r>
      <w:r>
        <w:rPr>
          <w:color w:val="1F1F1F"/>
        </w:rPr>
        <w:t xml:space="preserve"> These teams should use DeepSeek V4 Pro.</w:t>
      </w:r>
      <w:r>
        <w:rPr>
          <w:color w:val="444746"/>
          <w:sz w:val="24"/>
          <w:szCs w:val="24"/>
          <w:vertAlign w:val="superscript"/>
        </w:rPr>
        <w:t>3</w:t>
      </w:r>
      <w:r>
        <w:rPr>
          <w:color w:val="1F1F1F"/>
        </w:rPr>
        <w:t xml:space="preserve"> DeepSeek is highly efficient for writing APIs, data pipelines, and test generation, </w:t>
      </w:r>
      <w:r>
        <w:rPr>
          <w:color w:val="1F1F1F"/>
        </w:rPr>
        <w:lastRenderedPageBreak/>
        <w:t xml:space="preserve">delivering performance comparable to premium models at roughly </w:t>
      </w:r>
      <w:r>
        <w:rPr>
          <w:noProof/>
          <w:color w:val="1F1F1F"/>
        </w:rPr>
        <w:drawing>
          <wp:inline distT="19050" distB="19050" distL="19050" distR="19050" wp14:anchorId="3EBD0EB3" wp14:editId="75E9C077">
            <wp:extent cx="391864" cy="238942"/>
            <wp:effectExtent l="0" t="0" r="0" b="0"/>
            <wp:docPr id="44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864" cy="238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>th the token cost of Claude Opus, with nearly free cached-token reads.</w:t>
      </w:r>
      <w:r>
        <w:rPr>
          <w:color w:val="444746"/>
          <w:sz w:val="24"/>
          <w:szCs w:val="24"/>
          <w:vertAlign w:val="superscript"/>
        </w:rPr>
        <w:t>3</w:t>
      </w:r>
    </w:p>
    <w:p w14:paraId="65E0BE80" w14:textId="77777777" w:rsidR="00836AA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System Architects and Critical Engineering Tasks:</w:t>
      </w:r>
      <w:r>
        <w:rPr>
          <w:color w:val="1F1F1F"/>
        </w:rPr>
        <w:t xml:space="preserve"> High-stakes tasks—such as live incident debugging, core system refactoring, or architectural foundation-setting—should remain on Claude Code or OpenAI Codex.</w:t>
      </w:r>
      <w:r>
        <w:rPr>
          <w:color w:val="444746"/>
          <w:sz w:val="24"/>
          <w:szCs w:val="24"/>
          <w:vertAlign w:val="superscript"/>
        </w:rPr>
        <w:t>3</w:t>
      </w:r>
      <w:r>
        <w:rPr>
          <w:color w:val="1F1F1F"/>
        </w:rPr>
        <w:t xml:space="preserve"> In these scenarios, the velocity of resolution justifies the premium token cost of frontier reasoning models.</w:t>
      </w:r>
      <w:r>
        <w:rPr>
          <w:color w:val="444746"/>
          <w:sz w:val="24"/>
          <w:szCs w:val="24"/>
          <w:vertAlign w:val="superscript"/>
        </w:rPr>
        <w:t>3</w:t>
      </w:r>
    </w:p>
    <w:p w14:paraId="79F9336D" w14:textId="77777777" w:rsidR="00836AA3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444746"/>
          <w:sz w:val="24"/>
          <w:szCs w:val="24"/>
          <w:vertAlign w:val="superscript"/>
        </w:rPr>
      </w:pPr>
      <w:r>
        <w:rPr>
          <w:color w:val="1F1F1F"/>
        </w:rPr>
        <w:t>By combining programmatic profiling, structured user-level budget guardrails, and hybrid developer toolchains, enterprise platform teams can transition successfully to usage-based billing, maintaining developer velocity while keeping engineering costs predictable.</w:t>
      </w:r>
      <w:r>
        <w:rPr>
          <w:color w:val="444746"/>
          <w:sz w:val="24"/>
          <w:szCs w:val="24"/>
          <w:vertAlign w:val="superscript"/>
        </w:rPr>
        <w:t>4</w:t>
      </w:r>
    </w:p>
    <w:p w14:paraId="6836D142" w14:textId="77777777" w:rsidR="00836AA3" w:rsidRDefault="00000000">
      <w:pPr>
        <w:pStyle w:val="Heading4"/>
        <w:spacing w:before="0"/>
      </w:pPr>
      <w:r>
        <w:t>Works cited</w:t>
      </w:r>
    </w:p>
    <w:p w14:paraId="1A06CA23" w14:textId="77777777" w:rsidR="00836AA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GitHub Copilot is moving to usage-based billing - The GitHub Blog, accessed June 7, 2026, </w:t>
      </w:r>
      <w:hyperlink r:id="rId82">
        <w:r>
          <w:rPr>
            <w:color w:val="0000EE"/>
            <w:sz w:val="24"/>
            <w:szCs w:val="24"/>
            <w:u w:val="single"/>
          </w:rPr>
          <w:t>https://github.blog/news-insights/company-news/github-copilot-is-moving-to-usage-based-billing/</w:t>
        </w:r>
      </w:hyperlink>
    </w:p>
    <w:p w14:paraId="11856F8B" w14:textId="77777777" w:rsidR="00836AA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GitHub Copilot's usage-based billing is live: Here's what you need to know - The New Stack, accessed June 7, 2026, </w:t>
      </w:r>
      <w:hyperlink r:id="rId83">
        <w:r>
          <w:rPr>
            <w:color w:val="0000EE"/>
            <w:sz w:val="24"/>
            <w:szCs w:val="24"/>
            <w:u w:val="single"/>
          </w:rPr>
          <w:t>https://thenewstack.io/github-copilot-token-billing/</w:t>
        </w:r>
      </w:hyperlink>
    </w:p>
    <w:p w14:paraId="4714DE45" w14:textId="77777777" w:rsidR="00836AA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GitHub Copilot’s new pricing could raise costs 9x from June 1: Best AI coding alternatives for developers, accessed June 7, 2026, </w:t>
      </w:r>
      <w:hyperlink r:id="rId84">
        <w:r>
          <w:rPr>
            <w:color w:val="0000EE"/>
            <w:sz w:val="24"/>
            <w:szCs w:val="24"/>
            <w:u w:val="single"/>
          </w:rPr>
          <w:t>https://www.hindustantimes.com/technology/github-copilot-ai-credits-billing-june-2026-best-coding-models-india-101779176274373.html</w:t>
        </w:r>
      </w:hyperlink>
    </w:p>
    <w:p w14:paraId="069FCE71" w14:textId="77777777" w:rsidR="00836AA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GitHub Copilot's New Usage-Based Billing: What Changed, Why Developers Are Upset, and What It Means - GAPVelocity AI, accessed June 7, 2026, </w:t>
      </w:r>
      <w:hyperlink r:id="rId85">
        <w:r>
          <w:rPr>
            <w:color w:val="0000EE"/>
            <w:sz w:val="24"/>
            <w:szCs w:val="24"/>
            <w:u w:val="single"/>
          </w:rPr>
          <w:t>https://www.gapvelocity.ai/blog/github-copilots-new-usage-based-billing-what-changed-why-developers-are-upset-and-what-it-means</w:t>
        </w:r>
      </w:hyperlink>
    </w:p>
    <w:p w14:paraId="3BBF8291" w14:textId="77777777" w:rsidR="00836AA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Devs Sound Off on Usage-Based Copilot Pricing Change: 'You Will Get Less, but Pay the Same Price' - Visual Studio Magazine, accessed June 7, 2026, </w:t>
      </w:r>
      <w:hyperlink r:id="rId86">
        <w:r>
          <w:rPr>
            <w:color w:val="0000EE"/>
            <w:sz w:val="24"/>
            <w:szCs w:val="24"/>
            <w:u w:val="single"/>
          </w:rPr>
          <w:t>https://visualstudiomagazine.com/articles/2026/04/27/devs-sound-off-on-usage-based-copilot-pricing-change-you-will-get-less-but-pay-the-same-price.aspx</w:t>
        </w:r>
      </w:hyperlink>
    </w:p>
    <w:p w14:paraId="3D00D363" w14:textId="77777777" w:rsidR="00836AA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The AI Credits Era Begins: Notes From the First Morning of GitHub's New Billing Model, accessed June 7, 2026, </w:t>
      </w:r>
      <w:hyperlink r:id="rId87">
        <w:r>
          <w:rPr>
            <w:color w:val="0000EE"/>
            <w:sz w:val="24"/>
            <w:szCs w:val="24"/>
            <w:u w:val="single"/>
          </w:rPr>
          <w:t>https://cirriustech.co.uk/blog/github-ai-credits-first-morning/</w:t>
        </w:r>
      </w:hyperlink>
    </w:p>
    <w:p w14:paraId="63BA4738" w14:textId="77777777" w:rsidR="00836AA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Usage-based billing for organizations and enterprises - GitHub Docs, accessed June 7, 2026, </w:t>
      </w:r>
      <w:hyperlink r:id="rId88">
        <w:r>
          <w:rPr>
            <w:color w:val="0000EE"/>
            <w:sz w:val="24"/>
            <w:szCs w:val="24"/>
            <w:u w:val="single"/>
          </w:rPr>
          <w:t>https://docs.github.com/copilot/concepts/billing/usage-based-billing-for-organizations-and-enterprises</w:t>
        </w:r>
      </w:hyperlink>
    </w:p>
    <w:p w14:paraId="7C4B0967" w14:textId="77777777" w:rsidR="00836AA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GitHub Copilot - Going From Premium Request Units To Usage Based Billing | Xebia, accessed June 7, 2026, </w:t>
      </w:r>
      <w:hyperlink r:id="rId89">
        <w:r>
          <w:rPr>
            <w:color w:val="0000EE"/>
            <w:sz w:val="24"/>
            <w:szCs w:val="24"/>
            <w:u w:val="single"/>
          </w:rPr>
          <w:t>https://xebia.com/blog/github-copilot-going-from-premium-request-units-to-usage-based-billing/</w:t>
        </w:r>
      </w:hyperlink>
    </w:p>
    <w:p w14:paraId="65B4C15B" w14:textId="77777777" w:rsidR="00836AA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GitHub Copilot Moves to AI Credits on June 1: What Changes | byteiota, accessed June 7, 2026, </w:t>
      </w:r>
      <w:hyperlink r:id="rId90">
        <w:r>
          <w:rPr>
            <w:color w:val="0000EE"/>
            <w:sz w:val="24"/>
            <w:szCs w:val="24"/>
            <w:u w:val="single"/>
          </w:rPr>
          <w:t>https://byteiota.com/github-copilot-ai-credits-june-2026/</w:t>
        </w:r>
      </w:hyperlink>
    </w:p>
    <w:p w14:paraId="626AB385" w14:textId="77777777" w:rsidR="00836AA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GitHub Copilot billing, accessed June 7, 2026, </w:t>
      </w:r>
      <w:hyperlink r:id="rId91">
        <w:r>
          <w:rPr>
            <w:color w:val="0000EE"/>
            <w:sz w:val="24"/>
            <w:szCs w:val="24"/>
            <w:u w:val="single"/>
          </w:rPr>
          <w:t>https://docs.github.com/en/billing/concepts/product-billing/github-copilot-billing</w:t>
        </w:r>
      </w:hyperlink>
    </w:p>
    <w:p w14:paraId="3275F200" w14:textId="77777777" w:rsidR="00836AA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GitHub Copilot is moving to usage-based billing · community · Discussion #192948, accessed June 7, 2026, </w:t>
      </w:r>
      <w:hyperlink r:id="rId92">
        <w:r>
          <w:rPr>
            <w:color w:val="0000EE"/>
            <w:sz w:val="24"/>
            <w:szCs w:val="24"/>
            <w:u w:val="single"/>
          </w:rPr>
          <w:t>https://github.com/orgs/community/discussions/192948</w:t>
        </w:r>
      </w:hyperlink>
    </w:p>
    <w:p w14:paraId="71D1A710" w14:textId="77777777" w:rsidR="00836AA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Models and pricing for GitHub Copilot - GitHub Docs, accessed June 7, 2026, </w:t>
      </w:r>
      <w:hyperlink r:id="rId93">
        <w:r>
          <w:rPr>
            <w:color w:val="0000EE"/>
            <w:sz w:val="24"/>
            <w:szCs w:val="24"/>
            <w:u w:val="single"/>
          </w:rPr>
          <w:t>https://docs.github.com/copilot/reference/copilot-billing/models-and-pricing</w:t>
        </w:r>
      </w:hyperlink>
    </w:p>
    <w:p w14:paraId="13031271" w14:textId="77777777" w:rsidR="00836AA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GitHub Copilot · Plans &amp; pricing, accessed June 7, 2026, </w:t>
      </w:r>
      <w:hyperlink r:id="rId94">
        <w:r>
          <w:rPr>
            <w:color w:val="0000EE"/>
            <w:sz w:val="24"/>
            <w:szCs w:val="24"/>
            <w:u w:val="single"/>
          </w:rPr>
          <w:t>https://github.com/features/copilot/plans</w:t>
        </w:r>
      </w:hyperlink>
    </w:p>
    <w:p w14:paraId="77E735AA" w14:textId="77777777" w:rsidR="00836AA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What exactly is the new Copilot AI Credits pricing model? : r/GithubCopilot - Reddit, accessed June 7, 2026, </w:t>
      </w:r>
      <w:hyperlink r:id="rId95">
        <w:r>
          <w:rPr>
            <w:color w:val="0000EE"/>
            <w:sz w:val="24"/>
            <w:szCs w:val="24"/>
            <w:u w:val="single"/>
          </w:rPr>
          <w:t>https://www.reddit.com/r/GithubCopilot/comments/1tuiipo/what_exactly_is_the_new_copilot_ai_credits/</w:t>
        </w:r>
      </w:hyperlink>
    </w:p>
    <w:p w14:paraId="7C02B8EF" w14:textId="77777777" w:rsidR="00836AA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Copilot Billing Shock Hits Developers - Visual Studio Magazine, accessed June 7, 2026, </w:t>
      </w:r>
      <w:hyperlink r:id="rId96">
        <w:r>
          <w:rPr>
            <w:color w:val="0000EE"/>
            <w:sz w:val="24"/>
            <w:szCs w:val="24"/>
            <w:u w:val="single"/>
          </w:rPr>
          <w:t>https://visualstudiomagazine.com/articles/2026/06/04/copilot-billing-shock-hits-developers.aspx</w:t>
        </w:r>
      </w:hyperlink>
    </w:p>
    <w:p w14:paraId="0F7DA489" w14:textId="77777777" w:rsidR="00836AA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Github Copilot Pro +/annual User analytics : r/GithubCopilot - Reddit, accessed June 7, 2026, </w:t>
      </w:r>
      <w:hyperlink r:id="rId97">
        <w:r>
          <w:rPr>
            <w:color w:val="0000EE"/>
            <w:sz w:val="24"/>
            <w:szCs w:val="24"/>
            <w:u w:val="single"/>
          </w:rPr>
          <w:t>https://www.reddit.com/r/GithubCopilot/comments/1sxz8gn/github_copilot_pro_annual_user_analytics/</w:t>
        </w:r>
      </w:hyperlink>
    </w:p>
    <w:p w14:paraId="621DCB0C" w14:textId="77777777" w:rsidR="00836AA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GitHub Copilot Is Moving to Usage-Based Billing — Here's Everything You Need to Know, accessed June 7, 2026, </w:t>
      </w:r>
      <w:hyperlink r:id="rId98">
        <w:r>
          <w:rPr>
            <w:color w:val="0000EE"/>
            <w:sz w:val="24"/>
            <w:szCs w:val="24"/>
            <w:u w:val="single"/>
          </w:rPr>
          <w:t>https://ecanarys.com/github-copilot-is-moving-to-usage-based-billing-heres-everything-you-need-to-know/</w:t>
        </w:r>
      </w:hyperlink>
    </w:p>
    <w:p w14:paraId="2C037CCD" w14:textId="77777777" w:rsidR="00836AA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GitHub Release Notes - June 2026 Latest Updates - Releasebot, accessed June 7, 2026, </w:t>
      </w:r>
      <w:hyperlink r:id="rId99">
        <w:r>
          <w:rPr>
            <w:color w:val="0000EE"/>
            <w:sz w:val="24"/>
            <w:szCs w:val="24"/>
            <w:u w:val="single"/>
          </w:rPr>
          <w:t>https://releasebot.io/updates/github</w:t>
        </w:r>
      </w:hyperlink>
    </w:p>
    <w:p w14:paraId="1CD79E77" w14:textId="77777777" w:rsidR="00836AA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Data available in Copilot usage metrics - GitHub Docs, accessed June 7, 2026, </w:t>
      </w:r>
      <w:hyperlink r:id="rId100">
        <w:r>
          <w:rPr>
            <w:color w:val="0000EE"/>
            <w:sz w:val="24"/>
            <w:szCs w:val="24"/>
            <w:u w:val="single"/>
          </w:rPr>
          <w:t>https://docs.github.com/en/copilot/reference/copilot-usage-metrics/copilot-usage-metrics</w:t>
        </w:r>
      </w:hyperlink>
    </w:p>
    <w:p w14:paraId="16E6F47B" w14:textId="77777777" w:rsidR="00836AA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REST API endpoints for Copilot usage metrics - GitHub Docs, accessed June 7, 2026, </w:t>
      </w:r>
      <w:hyperlink r:id="rId101">
        <w:r>
          <w:rPr>
            <w:color w:val="0000EE"/>
            <w:sz w:val="24"/>
            <w:szCs w:val="24"/>
            <w:u w:val="single"/>
          </w:rPr>
          <w:t>https://docs.github.com/rest/copilot/copilot-usage-metrics</w:t>
        </w:r>
      </w:hyperlink>
    </w:p>
    <w:p w14:paraId="353DBD78" w14:textId="77777777" w:rsidR="00836AA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Copilot usage metrics now includes enterprise-level GitHub Copilot CLI activity, accessed June 7, 2026, </w:t>
      </w:r>
      <w:hyperlink r:id="rId102">
        <w:r>
          <w:rPr>
            <w:color w:val="0000EE"/>
            <w:sz w:val="24"/>
            <w:szCs w:val="24"/>
            <w:u w:val="single"/>
          </w:rPr>
          <w:t>https://github.blog/changelog/2026-02-27-copilot-usage-metrics-now-includes-enterprise-level-github-copilot-cli-activity/</w:t>
        </w:r>
      </w:hyperlink>
    </w:p>
    <w:p w14:paraId="1C9A7392" w14:textId="77777777" w:rsidR="00836AA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Microsoft switching to AI token pricing for GitHub Copilot from today, developers may get bill shock, accessed June 7, 2026, </w:t>
      </w:r>
      <w:hyperlink r:id="rId103">
        <w:r>
          <w:rPr>
            <w:color w:val="0000EE"/>
            <w:sz w:val="24"/>
            <w:szCs w:val="24"/>
            <w:u w:val="single"/>
          </w:rPr>
          <w:t>https://www.indiatoday.in/technology/news/story/microsoft-switching-to-ai-token-pricing-for-github-copilot-from-today-developers-may-get-bill-shock-2920033-2026-06-01</w:t>
        </w:r>
      </w:hyperlink>
    </w:p>
    <w:sectPr w:rsidR="00836AA3">
      <w:headerReference w:type="even" r:id="rId104"/>
      <w:headerReference w:type="default" r:id="rId105"/>
      <w:footerReference w:type="even" r:id="rId106"/>
      <w:footerReference w:type="default" r:id="rId107"/>
      <w:headerReference w:type="first" r:id="rId108"/>
      <w:footerReference w:type="first" r:id="rId109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BBC19" w14:textId="77777777" w:rsidR="00791DE3" w:rsidRDefault="00791DE3" w:rsidP="00143EC8">
      <w:r>
        <w:separator/>
      </w:r>
    </w:p>
  </w:endnote>
  <w:endnote w:type="continuationSeparator" w:id="0">
    <w:p w14:paraId="19D57EA4" w14:textId="77777777" w:rsidR="00791DE3" w:rsidRDefault="00791DE3" w:rsidP="00143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736F7F0-FF63-1340-8826-F4EDD535F65A}"/>
    <w:embedBold r:id="rId2" w:fontKey="{5843E5E0-6027-8041-BEE2-6A2570825E34}"/>
    <w:embedItalic r:id="rId3" w:fontKey="{F3D78E23-C4E1-C248-8890-D859C199CD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5A6A010-0AB8-B946-B16F-3C7067541E8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A0F9B0F-8A2A-2740-B298-E46C4C44448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AFC0D83E-7848-F94D-AC44-426A054D91C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3324D6E8-2C7A-AE42-B053-B524B591456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AF2C6" w14:textId="77777777" w:rsidR="00143EC8" w:rsidRDefault="00143E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28B16" w14:textId="77777777" w:rsidR="00143EC8" w:rsidRDefault="00143E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E220A" w14:textId="77777777" w:rsidR="00143EC8" w:rsidRDefault="00143E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ADC97" w14:textId="77777777" w:rsidR="00791DE3" w:rsidRDefault="00791DE3" w:rsidP="00143EC8">
      <w:r>
        <w:separator/>
      </w:r>
    </w:p>
  </w:footnote>
  <w:footnote w:type="continuationSeparator" w:id="0">
    <w:p w14:paraId="3AC36EFF" w14:textId="77777777" w:rsidR="00791DE3" w:rsidRDefault="00791DE3" w:rsidP="00143E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9899B" w14:textId="28D88640" w:rsidR="00143EC8" w:rsidRDefault="00791DE3">
    <w:pPr>
      <w:pStyle w:val="Header"/>
    </w:pPr>
    <w:r>
      <w:rPr>
        <w:noProof/>
      </w:rPr>
      <w:pict w14:anchorId="5EFC236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8669748" o:spid="_x0000_s1027" type="#_x0000_t136" alt="" style="position:absolute;margin-left:0;margin-top:0;width:468pt;height:163.8pt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rial&quot;;font-size:1pt" string="DRAF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27CFD" w14:textId="2F82AB9B" w:rsidR="00143EC8" w:rsidRDefault="00791DE3">
    <w:pPr>
      <w:pStyle w:val="Header"/>
    </w:pPr>
    <w:r>
      <w:rPr>
        <w:noProof/>
      </w:rPr>
      <w:pict w14:anchorId="00083E8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8669749" o:spid="_x0000_s1026" type="#_x0000_t136" alt="" style="position:absolute;margin-left:0;margin-top:0;width:468pt;height:163.8pt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rial&quot;;font-size:1pt" string="DRAFT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8BF05" w14:textId="15695EAD" w:rsidR="00143EC8" w:rsidRDefault="00791DE3">
    <w:pPr>
      <w:pStyle w:val="Header"/>
    </w:pPr>
    <w:r>
      <w:rPr>
        <w:noProof/>
      </w:rPr>
      <w:pict w14:anchorId="1F4650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8669747" o:spid="_x0000_s1025" type="#_x0000_t136" alt="" style="position:absolute;margin-left:0;margin-top:0;width:468pt;height:163.8pt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rial&quot;;font-size:1pt" string="DRAF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6F55"/>
    <w:multiLevelType w:val="multilevel"/>
    <w:tmpl w:val="98D4962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5721F8E"/>
    <w:multiLevelType w:val="multilevel"/>
    <w:tmpl w:val="82D4837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8BA66FA"/>
    <w:multiLevelType w:val="multilevel"/>
    <w:tmpl w:val="87FA1A7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A686DC7"/>
    <w:multiLevelType w:val="multilevel"/>
    <w:tmpl w:val="685C150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3FD0A0A"/>
    <w:multiLevelType w:val="multilevel"/>
    <w:tmpl w:val="8C2855C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CE41609"/>
    <w:multiLevelType w:val="multilevel"/>
    <w:tmpl w:val="2874487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EB54520"/>
    <w:multiLevelType w:val="multilevel"/>
    <w:tmpl w:val="28E649E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E664C8C"/>
    <w:multiLevelType w:val="multilevel"/>
    <w:tmpl w:val="BA64255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1497CC9"/>
    <w:multiLevelType w:val="multilevel"/>
    <w:tmpl w:val="205E3EC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5EB4300"/>
    <w:multiLevelType w:val="multilevel"/>
    <w:tmpl w:val="49FE0A7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D744A71"/>
    <w:multiLevelType w:val="multilevel"/>
    <w:tmpl w:val="42B2319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8D84306"/>
    <w:multiLevelType w:val="multilevel"/>
    <w:tmpl w:val="0E46D45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13A2C55"/>
    <w:multiLevelType w:val="multilevel"/>
    <w:tmpl w:val="069ABA0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9135021"/>
    <w:multiLevelType w:val="multilevel"/>
    <w:tmpl w:val="9C84FDA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47893428">
    <w:abstractNumId w:val="0"/>
  </w:num>
  <w:num w:numId="2" w16cid:durableId="1065956541">
    <w:abstractNumId w:val="5"/>
  </w:num>
  <w:num w:numId="3" w16cid:durableId="192772196">
    <w:abstractNumId w:val="8"/>
  </w:num>
  <w:num w:numId="4" w16cid:durableId="1450782122">
    <w:abstractNumId w:val="10"/>
  </w:num>
  <w:num w:numId="5" w16cid:durableId="1106000169">
    <w:abstractNumId w:val="3"/>
  </w:num>
  <w:num w:numId="6" w16cid:durableId="686519636">
    <w:abstractNumId w:val="2"/>
  </w:num>
  <w:num w:numId="7" w16cid:durableId="1330327461">
    <w:abstractNumId w:val="1"/>
  </w:num>
  <w:num w:numId="8" w16cid:durableId="1479878216">
    <w:abstractNumId w:val="6"/>
  </w:num>
  <w:num w:numId="9" w16cid:durableId="1653605960">
    <w:abstractNumId w:val="12"/>
  </w:num>
  <w:num w:numId="10" w16cid:durableId="711226184">
    <w:abstractNumId w:val="13"/>
  </w:num>
  <w:num w:numId="11" w16cid:durableId="1383216291">
    <w:abstractNumId w:val="4"/>
  </w:num>
  <w:num w:numId="12" w16cid:durableId="355471417">
    <w:abstractNumId w:val="9"/>
  </w:num>
  <w:num w:numId="13" w16cid:durableId="492991324">
    <w:abstractNumId w:val="7"/>
  </w:num>
  <w:num w:numId="14" w16cid:durableId="6423871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hdrShapeDefaults>
    <o:shapedefaults v:ext="edit" spidmax="102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AA3"/>
    <w:rsid w:val="00143EC8"/>
    <w:rsid w:val="00791DE3"/>
    <w:rsid w:val="00836AA3"/>
    <w:rsid w:val="00AB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38CC22"/>
  <w15:docId w15:val="{87EF3AF2-D162-A942-8A25-1FF5BC776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43E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3EC8"/>
  </w:style>
  <w:style w:type="paragraph" w:styleId="Footer">
    <w:name w:val="footer"/>
    <w:basedOn w:val="Normal"/>
    <w:link w:val="FooterChar"/>
    <w:uiPriority w:val="99"/>
    <w:unhideWhenUsed/>
    <w:rsid w:val="00143E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3E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hyperlink" Target="https://www.hindustantimes.com/technology/github-copilot-ai-credits-billing-june-2026-best-coding-models-india-101779176274373.html" TargetMode="External"/><Relationship Id="rId89" Type="http://schemas.openxmlformats.org/officeDocument/2006/relationships/hyperlink" Target="https://xebia.com/blog/github-copilot-going-from-premium-request-units-to-usage-based-billing/" TargetMode="External"/><Relationship Id="rId16" Type="http://schemas.openxmlformats.org/officeDocument/2006/relationships/image" Target="media/image10.png"/><Relationship Id="rId107" Type="http://schemas.openxmlformats.org/officeDocument/2006/relationships/footer" Target="footer2.xml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hyperlink" Target="https://github.blog/changelog/2026-02-27-copilot-usage-metrics-now-includes-enterprise-level-github-copilot-cli-activity/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byteiota.com/github-copilot-ai-credits-june-2026/" TargetMode="External"/><Relationship Id="rId95" Type="http://schemas.openxmlformats.org/officeDocument/2006/relationships/hyperlink" Target="https://www.reddit.com/r/GithubCopilot/comments/1tuiipo/what_exactly_is_the_new_copilot_ai_credits/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hyperlink" Target="https://www.gapvelocity.ai/blog/github-copilots-new-usage-based-billing-what-changed-why-developers-are-upset-and-what-it-means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hyperlink" Target="https://www.indiatoday.in/technology/news/story/microsoft-switching-to-ai-token-pricing-for-github-copilot-from-today-developers-may-get-bill-shock-2920033-2026-06-01" TargetMode="External"/><Relationship Id="rId108" Type="http://schemas.openxmlformats.org/officeDocument/2006/relationships/header" Target="header3.xml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hyperlink" Target="https://docs.github.com/en/billing/concepts/product-billing/github-copilot-billing" TargetMode="External"/><Relationship Id="rId96" Type="http://schemas.openxmlformats.org/officeDocument/2006/relationships/hyperlink" Target="https://visualstudiomagazine.com/articles/2026/06/04/copilot-billing-shock-hits-developers.aspx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footer" Target="footer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hyperlink" Target="https://visualstudiomagazine.com/articles/2026/04/27/devs-sound-off-on-usage-based-copilot-pricing-change-you-will-get-less-but-pay-the-same-price.aspx" TargetMode="External"/><Relationship Id="rId94" Type="http://schemas.openxmlformats.org/officeDocument/2006/relationships/hyperlink" Target="https://github.com/features/copilot/plans" TargetMode="External"/><Relationship Id="rId99" Type="http://schemas.openxmlformats.org/officeDocument/2006/relationships/hyperlink" Target="https://releasebot.io/updates/github" TargetMode="External"/><Relationship Id="rId101" Type="http://schemas.openxmlformats.org/officeDocument/2006/relationships/hyperlink" Target="https://docs.github.com/rest/copilot/copilot-usage-metric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footer" Target="footer3.xml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hyperlink" Target="https://www.reddit.com/r/GithubCopilot/comments/1sxz8gn/github_copilot_pro_annual_user_analytics/" TargetMode="External"/><Relationship Id="rId104" Type="http://schemas.openxmlformats.org/officeDocument/2006/relationships/header" Target="header1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hyperlink" Target="https://github.com/orgs/community/discussions/192948" TargetMode="Externa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hyperlink" Target="https://cirriustech.co.uk/blog/github-ai-credits-first-morning/" TargetMode="External"/><Relationship Id="rId110" Type="http://schemas.openxmlformats.org/officeDocument/2006/relationships/fontTable" Target="fontTable.xml"/><Relationship Id="rId61" Type="http://schemas.openxmlformats.org/officeDocument/2006/relationships/image" Target="media/image55.png"/><Relationship Id="rId82" Type="http://schemas.openxmlformats.org/officeDocument/2006/relationships/hyperlink" Target="https://github.blog/news-insights/company-news/github-copilot-is-moving-to-usage-based-billing/" TargetMode="Externa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hyperlink" Target="https://docs.github.com/en/copilot/reference/copilot-usage-metrics/copilot-usage-metrics" TargetMode="External"/><Relationship Id="rId105" Type="http://schemas.openxmlformats.org/officeDocument/2006/relationships/header" Target="header2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hyperlink" Target="https://docs.github.com/copilot/reference/copilot-billing/models-and-pricing" TargetMode="External"/><Relationship Id="rId98" Type="http://schemas.openxmlformats.org/officeDocument/2006/relationships/hyperlink" Target="https://ecanarys.com/github-copilot-is-moving-to-usage-based-billing-heres-everything-you-need-to-know/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hyperlink" Target="https://thenewstack.io/github-copilot-token-billing/" TargetMode="External"/><Relationship Id="rId88" Type="http://schemas.openxmlformats.org/officeDocument/2006/relationships/hyperlink" Target="https://docs.github.com/copilot/concepts/billing/usage-based-billing-for-organizations-and-enterprises" TargetMode="External"/><Relationship Id="rId111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d4def53c-905d-442a-ba22-72ae0f5bcf4f}" enabled="1" method="Standard" siteId="{6c637512-c417-4e78-9d62-b61258e4b61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3447</Words>
  <Characters>22201</Characters>
  <Application>Microsoft Office Word</Application>
  <DocSecurity>0</DocSecurity>
  <Lines>740</Lines>
  <Paragraphs>388</Paragraphs>
  <ScaleCrop>false</ScaleCrop>
  <Company/>
  <LinksUpToDate>false</LinksUpToDate>
  <CharactersWithSpaces>25260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Hector Luciano</cp:lastModifiedBy>
  <cp:revision>2</cp:revision>
  <dcterms:created xsi:type="dcterms:W3CDTF">2026-06-08T11:38:00Z</dcterms:created>
  <dcterms:modified xsi:type="dcterms:W3CDTF">2026-06-08T11:39:00Z</dcterms:modified>
</cp:coreProperties>
</file>