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Palatino Linotype" w:cs="Palatino Linotype" w:eastAsia="Palatino Linotype" w:hAnsi="Palatino Linotype"/>
          <w:b/>
          <w:bCs/>
          <w:color w:val="1A3A6B"/>
          <w:sz w:val="56"/>
          <w:szCs w:val="56"/>
        </w:rPr>
        <w:t xml:space="preserve">HERON</w:t>
      </w:r>
    </w:p>
    <w:p>
      <w:pPr>
        <w:spacing w:after="160"/>
        <w:jc w:val="center"/>
      </w:pPr>
      <w:r>
        <w:rPr>
          <w:rFonts w:ascii="Palatino Linotype" w:cs="Palatino Linotype" w:eastAsia="Palatino Linotype" w:hAnsi="Palatino Linotype"/>
          <w:i/>
          <w:iCs/>
          <w:color w:val="444444"/>
          <w:sz w:val="28"/>
          <w:szCs w:val="28"/>
        </w:rPr>
        <w:t xml:space="preserve">Hierarchical Equivariant Return Optimization Network</w:t>
      </w:r>
    </w:p>
    <w:p>
      <w:pPr>
        <w:spacing w:after="80"/>
        <w:jc w:val="center"/>
      </w:pPr>
      <w:r>
        <w:rPr>
          <w:rFonts w:ascii="Palatino Linotype" w:cs="Palatino Linotype" w:eastAsia="Palatino Linotype" w:hAnsi="Palatino Linotype"/>
          <w:color w:val="666666"/>
          <w:sz w:val="22"/>
          <w:szCs w:val="22"/>
        </w:rPr>
        <w:t xml:space="preserve">A Permutation-Equivariant Architecture for Cross-Sectional Equity Modelling</w:t>
      </w:r>
    </w:p>
    <w:p>
      <w:pPr>
        <w:spacing w:before="200"/>
      </w:pPr>
    </w:p>
    <w:p>
      <w:pPr>
        <w:spacing w:after="120"/>
        <w:jc w:val="center"/>
      </w:pPr>
      <w:r>
        <w:rPr>
          <w:rFonts w:ascii="Palatino Linotype" w:cs="Palatino Linotype" w:eastAsia="Palatino Linotype" w:hAnsi="Palatino Linotype"/>
          <w:b/>
          <w:bCs/>
          <w:color w:val="1A3A6B"/>
          <w:sz w:val="24"/>
          <w:szCs w:val="24"/>
        </w:rPr>
        <w:t xml:space="preserve">Abstract</w:t>
      </w:r>
    </w:p>
    <w:p>
      <w:pPr>
        <w:spacing w:after="240" w:line="280"/>
        <w:ind w:left="720" w:right="720"/>
        <w:jc w:val="both"/>
      </w:pPr>
      <w:r>
        <w:rPr>
          <w:rFonts w:ascii="Palatino Linotype" w:cs="Palatino Linotype" w:eastAsia="Palatino Linotype" w:hAnsi="Palatino Linotype"/>
          <w:sz w:val="22"/>
          <w:szCs w:val="22"/>
        </w:rPr>
        <w:t xml:space="preserve">We present HERON (Hierarchical Equivariant Return Optimization Network), a machine learning architecture for cross-sectional equity modelling built around the natural symmetry of an asset universe: invariance to the arbitrary ordering of assets. Standard deep learning models treat assets as a sequence indexed by an arbitrary label, wasting capacity on an artefact of data loading rather than a structural property of markets. HERON instead operates on an unordered set of N assets by processing a complete N×N matrix of pairwise interaction signals — rolling return correlations and learned bilinear feature interactions — through a sequence of </w:t>
      </w:r>
      <w:r>
        <w:rPr>
          <w:rFonts w:ascii="Palatino Linotype" w:cs="Palatino Linotype" w:eastAsia="Palatino Linotype" w:hAnsi="Palatino Linotype"/>
          <w:i/>
          <w:iCs/>
          <w:sz w:val="22"/>
          <w:szCs w:val="22"/>
        </w:rPr>
        <w:t xml:space="preserve">permutation-equivariant</w:t>
      </w:r>
      <w:r>
        <w:rPr>
          <w:rFonts w:ascii="Palatino Linotype" w:cs="Palatino Linotype" w:eastAsia="Palatino Linotype" w:hAnsi="Palatino Linotype"/>
          <w:sz w:val="22"/>
          <w:szCs w:val="22"/>
        </w:rPr>
        <w:t xml:space="preserve"> aggregation layers drawn from the complete 15-dimensional basis of such operations on matrix-valued tensors (Maron et al., 2019; Pan &amp; Kondor, 2022). The architecture comprises a </w:t>
      </w:r>
      <w:r>
        <w:rPr>
          <w:rFonts w:ascii="Courier New" w:cs="Courier New" w:eastAsia="Courier New" w:hAnsi="Courier New"/>
          <w:sz w:val="18"/>
          <w:szCs w:val="18"/>
        </w:rPr>
        <w:t xml:space="preserve">FinancialPairwiseFeatures</w:t>
      </w:r>
      <w:r>
        <w:rPr>
          <w:rFonts w:ascii="Palatino Linotype" w:cs="Palatino Linotype" w:eastAsia="Palatino Linotype" w:hAnsi="Palatino Linotype"/>
          <w:sz w:val="22"/>
          <w:szCs w:val="22"/>
        </w:rPr>
        <w:t xml:space="preserve"> input stage, a stack of five </w:t>
      </w:r>
      <w:r>
        <w:rPr>
          <w:rFonts w:ascii="Courier New" w:cs="Courier New" w:eastAsia="Courier New" w:hAnsi="Courier New"/>
          <w:sz w:val="18"/>
          <w:szCs w:val="18"/>
        </w:rPr>
        <w:t xml:space="preserve">Eq2to2</w:t>
      </w:r>
      <w:r>
        <w:rPr>
          <w:rFonts w:ascii="Palatino Linotype" w:cs="Palatino Linotype" w:eastAsia="Palatino Linotype" w:hAnsi="Palatino Linotype"/>
          <w:sz w:val="22"/>
          <w:szCs w:val="22"/>
        </w:rPr>
        <w:t xml:space="preserve"> equivariant blocks (each with a MSG nonlinearity and a 15-basis AGG aggregation with learnable (N/N̄)ᵅ scaling), and either an equivariant </w:t>
      </w:r>
      <w:r>
        <w:rPr>
          <w:rFonts w:ascii="Courier New" w:cs="Courier New" w:eastAsia="Courier New" w:hAnsi="Courier New"/>
          <w:sz w:val="18"/>
          <w:szCs w:val="18"/>
        </w:rPr>
        <w:t xml:space="preserve">Eq2to1</w:t>
      </w:r>
      <w:r>
        <w:rPr>
          <w:rFonts w:ascii="Palatino Linotype" w:cs="Palatino Linotype" w:eastAsia="Palatino Linotype" w:hAnsi="Palatino Linotype"/>
          <w:sz w:val="22"/>
          <w:szCs w:val="22"/>
        </w:rPr>
        <w:t xml:space="preserve"> head for per-asset alpha prediction or an invariant </w:t>
      </w:r>
      <w:r>
        <w:rPr>
          <w:rFonts w:ascii="Courier New" w:cs="Courier New" w:eastAsia="Courier New" w:hAnsi="Courier New"/>
          <w:sz w:val="18"/>
          <w:szCs w:val="18"/>
        </w:rPr>
        <w:t xml:space="preserve">Eq2to0</w:t>
      </w:r>
      <w:r>
        <w:rPr>
          <w:rFonts w:ascii="Palatino Linotype" w:cs="Palatino Linotype" w:eastAsia="Palatino Linotype" w:hAnsi="Palatino Linotype"/>
          <w:sz w:val="22"/>
          <w:szCs w:val="22"/>
        </w:rPr>
        <w:t xml:space="preserve"> head for direct portfolio construction. On cross-sectional momentum tasks, HERON achieves an out-of-sample Sharpe ratio of 1.89 with 85k parameters, compared to 1.33 for a Transformer at 520k parameters, with substantially less IS-to-OOS degradation. HERON generalises to unseen universe sizes with only 4% Sharpe degradation versus 34% for positional models. The architecture is adapted from equivariant deep learning methods originally developed for particle physics (Bogatskiy et al., 2022); the present paper is fully self-contained from a finance perspective.</w:t>
      </w:r>
    </w:p>
    <w:p>
      <w:pPr>
        <w:pBdr>
          <w:bottom w:val="single" w:color="1A3A6B" w:sz="6" w:space="1"/>
        </w:pBdr>
        <w:spacing w:before="0" w:after="240"/>
      </w:pPr>
    </w:p>
    <w:p>
      <w:pPr>
        <w:pStyle w:val="Heading1"/>
        <w:spacing w:before="400" w:after="180"/>
      </w:pPr>
      <w:r>
        <w:rPr>
          <w:rFonts w:ascii="Palatino Linotype" w:cs="Palatino Linotype" w:eastAsia="Palatino Linotype" w:hAnsi="Palatino Linotype"/>
          <w:b/>
          <w:bCs/>
          <w:color w:val="1A3A6B"/>
          <w:sz w:val="28"/>
          <w:szCs w:val="28"/>
        </w:rPr>
        <w:t xml:space="preserve">1.  Introduction</w:t>
      </w:r>
    </w:p>
    <w:p>
      <w:pPr>
        <w:spacing w:after="140" w:line="280"/>
        <w:jc w:val="both"/>
      </w:pPr>
      <w:r>
        <w:rPr>
          <w:rFonts w:ascii="Palatino Linotype" w:cs="Palatino Linotype" w:eastAsia="Palatino Linotype" w:hAnsi="Palatino Linotype"/>
          <w:sz w:val="22"/>
          <w:szCs w:val="22"/>
        </w:rPr>
        <w:t xml:space="preserve">Every cross-sectional equity strategy implicitly assumes that the signal identifying the next outperformer is a property of the </w:t>
      </w:r>
      <w:r>
        <w:rPr>
          <w:rFonts w:ascii="Palatino Linotype" w:cs="Palatino Linotype" w:eastAsia="Palatino Linotype" w:hAnsi="Palatino Linotype"/>
          <w:i/>
          <w:iCs/>
          <w:sz w:val="22"/>
          <w:szCs w:val="22"/>
        </w:rPr>
        <w:t xml:space="preserve">assets themselves and their interactions</w:t>
      </w:r>
      <w:r>
        <w:rPr>
          <w:rFonts w:ascii="Palatino Linotype" w:cs="Palatino Linotype" w:eastAsia="Palatino Linotype" w:hAnsi="Palatino Linotype"/>
          <w:sz w:val="22"/>
          <w:szCs w:val="22"/>
        </w:rPr>
        <w:t xml:space="preserve"> — not of whatever integer index the data vendor assigned them. A momentum factor does not care whether Apple is listed before or after Microsoft in a spreadsheet. A pairs-trading signal is symmetric: the signal for (AAPL, MSFT) is the same regardless of which is labelled asset 1 and which asset 2. Yet most machine learning models deployed on cross-sectional data violate this principle by treating the asset universe as an ordered sequence. Transformers use positional encodings that distinguish asset i from asset j by index alone. Feedforward networks trained on a fixed universe cannot handle universe changes without retraining. Even models that shuffle assets during training only </w:t>
      </w:r>
      <w:r>
        <w:rPr>
          <w:rFonts w:ascii="Palatino Linotype" w:cs="Palatino Linotype" w:eastAsia="Palatino Linotype" w:hAnsi="Palatino Linotype"/>
          <w:i/>
          <w:iCs/>
          <w:sz w:val="22"/>
          <w:szCs w:val="22"/>
        </w:rPr>
        <w:t xml:space="preserve">approximate</w:t>
      </w:r>
      <w:r>
        <w:rPr>
          <w:rFonts w:ascii="Palatino Linotype" w:cs="Palatino Linotype" w:eastAsia="Palatino Linotype" w:hAnsi="Palatino Linotype"/>
          <w:sz w:val="22"/>
          <w:szCs w:val="22"/>
        </w:rPr>
        <w:t xml:space="preserve"> invariance — they do not guarantee it.</w:t>
      </w:r>
    </w:p>
    <w:p>
      <w:pPr>
        <w:spacing w:before="80"/>
      </w:pPr>
    </w:p>
    <w:p>
      <w:pPr>
        <w:spacing w:after="140" w:line="280"/>
        <w:jc w:val="both"/>
      </w:pPr>
      <w:r>
        <w:rPr>
          <w:rFonts w:ascii="Palatino Linotype" w:cs="Palatino Linotype" w:eastAsia="Palatino Linotype" w:hAnsi="Palatino Linotype"/>
          <w:sz w:val="22"/>
          <w:szCs w:val="22"/>
        </w:rPr>
        <w:t xml:space="preserve">The field of equivariant deep learning has developed rigorous machinery for building architectures that respect symmetry </w:t>
      </w:r>
      <w:r>
        <w:rPr>
          <w:rFonts w:ascii="Palatino Linotype" w:cs="Palatino Linotype" w:eastAsia="Palatino Linotype" w:hAnsi="Palatino Linotype"/>
          <w:i/>
          <w:iCs/>
          <w:sz w:val="22"/>
          <w:szCs w:val="22"/>
        </w:rPr>
        <w:t xml:space="preserve">by construction</w:t>
      </w:r>
      <w:r>
        <w:rPr>
          <w:rFonts w:ascii="Palatino Linotype" w:cs="Palatino Linotype" w:eastAsia="Palatino Linotype" w:hAnsi="Palatino Linotype"/>
          <w:sz w:val="22"/>
          <w:szCs w:val="22"/>
        </w:rPr>
        <w:t xml:space="preserve">. A model is </w:t>
      </w:r>
      <w:r>
        <w:rPr>
          <w:rFonts w:ascii="Palatino Linotype" w:cs="Palatino Linotype" w:eastAsia="Palatino Linotype" w:hAnsi="Palatino Linotype"/>
          <w:i/>
          <w:iCs/>
          <w:sz w:val="22"/>
          <w:szCs w:val="22"/>
        </w:rPr>
        <w:t xml:space="preserve">permutation-equivariant</w:t>
      </w:r>
      <w:r>
        <w:rPr>
          <w:rFonts w:ascii="Palatino Linotype" w:cs="Palatino Linotype" w:eastAsia="Palatino Linotype" w:hAnsi="Palatino Linotype"/>
          <w:sz w:val="22"/>
          <w:szCs w:val="22"/>
        </w:rPr>
        <w:t xml:space="preserve"> if relabelling assets relabels the output identically. This is the correct inductive bias for cross-sectional finance, and it has precise mathematical consequences: the class of permutation-equivariant linear maps on N×N matrix-valued inputs is fully characterised by a 15-dimensional basis (Maron et al., 2019; Pan &amp; Kondor, 2022). HERON is built on this foundation: it processes the complete N×N pairwise signal matrix through layers that span the full 15-dimensional space, uses a learnable (N/N̄)ᵅ scaling mechanism to handle variable universe sizes, and produces outputs that are equivariant by construction.</w:t>
      </w:r>
    </w:p>
    <w:p>
      <w:pPr>
        <w:spacing w:before="80"/>
      </w:pPr>
    </w:p>
    <w:p>
      <w:pPr>
        <w:spacing w:after="140" w:line="280"/>
        <w:jc w:val="both"/>
      </w:pPr>
      <w:r>
        <w:rPr>
          <w:rFonts w:ascii="Palatino Linotype" w:cs="Palatino Linotype" w:eastAsia="Palatino Linotype" w:hAnsi="Palatino Linotype"/>
          <w:sz w:val="22"/>
          <w:szCs w:val="22"/>
        </w:rPr>
        <w:t xml:space="preserve">The contributions of this paper are:</w:t>
      </w:r>
    </w:p>
    <w:p>
      <w:pPr>
        <w:spacing w:before="60"/>
      </w:pPr>
    </w:p>
    <w:p>
      <w:pPr>
        <w:pStyle w:val="ListParagraph"/>
        <w:numPr>
          <w:ilvl w:val="0"/>
          <w:numId w:val="2"/>
        </w:numPr>
        <w:spacing w:after="80" w:line="280"/>
      </w:pPr>
      <w:r>
        <w:rPr>
          <w:rFonts w:ascii="Palatino Linotype" w:cs="Palatino Linotype" w:eastAsia="Palatino Linotype" w:hAnsi="Palatino Linotype"/>
          <w:b/>
          <w:bCs/>
          <w:sz w:val="22"/>
          <w:szCs w:val="22"/>
        </w:rPr>
        <w:t xml:space="preserve">Architecture. </w:t>
      </w:r>
      <w:r>
        <w:rPr>
          <w:rFonts w:ascii="Palatino Linotype" w:cs="Palatino Linotype" w:eastAsia="Palatino Linotype" w:hAnsi="Palatino Linotype"/>
          <w:sz w:val="22"/>
          <w:szCs w:val="22"/>
        </w:rPr>
        <w:t xml:space="preserve">A complete specification of HERON: the </w:t>
      </w:r>
      <w:r>
        <w:rPr>
          <w:rFonts w:ascii="Courier New" w:cs="Courier New" w:eastAsia="Courier New" w:hAnsi="Courier New"/>
          <w:sz w:val="18"/>
          <w:szCs w:val="18"/>
        </w:rPr>
        <w:t xml:space="preserve">FinancialPairwiseFeatures</w:t>
      </w:r>
      <w:r>
        <w:rPr>
          <w:rFonts w:ascii="Palatino Linotype" w:cs="Palatino Linotype" w:eastAsia="Palatino Linotype" w:hAnsi="Palatino Linotype"/>
          <w:sz w:val="22"/>
          <w:szCs w:val="22"/>
        </w:rPr>
        <w:t xml:space="preserve"> and </w:t>
      </w:r>
      <w:r>
        <w:rPr>
          <w:rFonts w:ascii="Courier New" w:cs="Courier New" w:eastAsia="Courier New" w:hAnsi="Courier New"/>
          <w:sz w:val="18"/>
          <w:szCs w:val="18"/>
        </w:rPr>
        <w:t xml:space="preserve">FinancialInputEncoder</w:t>
      </w:r>
      <w:r>
        <w:rPr>
          <w:rFonts w:ascii="Palatino Linotype" w:cs="Palatino Linotype" w:eastAsia="Palatino Linotype" w:hAnsi="Palatino Linotype"/>
          <w:sz w:val="22"/>
          <w:szCs w:val="22"/>
        </w:rPr>
        <w:t xml:space="preserve"> input stage, the five-block </w:t>
      </w:r>
      <w:r>
        <w:rPr>
          <w:rFonts w:ascii="Courier New" w:cs="Courier New" w:eastAsia="Courier New" w:hAnsi="Courier New"/>
          <w:sz w:val="18"/>
          <w:szCs w:val="18"/>
        </w:rPr>
        <w:t xml:space="preserve">Net2to2</w:t>
      </w:r>
      <w:r>
        <w:rPr>
          <w:rFonts w:ascii="Palatino Linotype" w:cs="Palatino Linotype" w:eastAsia="Palatino Linotype" w:hAnsi="Palatino Linotype"/>
          <w:sz w:val="22"/>
          <w:szCs w:val="22"/>
        </w:rPr>
        <w:t xml:space="preserve"> equivariant core, the </w:t>
      </w:r>
      <w:r>
        <w:rPr>
          <w:rFonts w:ascii="Courier New" w:cs="Courier New" w:eastAsia="Courier New" w:hAnsi="Courier New"/>
          <w:sz w:val="18"/>
          <w:szCs w:val="18"/>
        </w:rPr>
        <w:t xml:space="preserve">Eq2to1</w:t>
      </w:r>
      <w:r>
        <w:rPr>
          <w:rFonts w:ascii="Palatino Linotype" w:cs="Palatino Linotype" w:eastAsia="Palatino Linotype" w:hAnsi="Palatino Linotype"/>
          <w:sz w:val="22"/>
          <w:szCs w:val="22"/>
        </w:rPr>
        <w:t xml:space="preserve"> cross-sectional and </w:t>
      </w:r>
      <w:r>
        <w:rPr>
          <w:rFonts w:ascii="Courier New" w:cs="Courier New" w:eastAsia="Courier New" w:hAnsi="Courier New"/>
          <w:sz w:val="18"/>
          <w:szCs w:val="18"/>
        </w:rPr>
        <w:t xml:space="preserve">Eq2to0</w:t>
      </w:r>
      <w:r>
        <w:rPr>
          <w:rFonts w:ascii="Palatino Linotype" w:cs="Palatino Linotype" w:eastAsia="Palatino Linotype" w:hAnsi="Palatino Linotype"/>
          <w:sz w:val="22"/>
          <w:szCs w:val="22"/>
        </w:rPr>
        <w:t xml:space="preserve"> portfolio output heads, and the learnable (N/N̄)ᵅ universe-size scaling mechanism.</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Financial motivation. </w:t>
      </w:r>
      <w:r>
        <w:rPr>
          <w:rFonts w:ascii="Palatino Linotype" w:cs="Palatino Linotype" w:eastAsia="Palatino Linotype" w:hAnsi="Palatino Linotype"/>
          <w:sz w:val="22"/>
          <w:szCs w:val="22"/>
        </w:rPr>
        <w:t xml:space="preserve">A financial interpretation of every design choice: why pairwise inputs, why the 15-element basis, why the power-law input encoding, and why the learnable α exponents.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Empirical validation. </w:t>
      </w:r>
      <w:r>
        <w:rPr>
          <w:rFonts w:ascii="Palatino Linotype" w:cs="Palatino Linotype" w:eastAsia="Palatino Linotype" w:hAnsi="Palatino Linotype"/>
          <w:sz w:val="22"/>
          <w:szCs w:val="22"/>
        </w:rPr>
        <w:t xml:space="preserve">Benchmarks on synthetic and real equity cross-sectional momentum tasks, reporting out-of-sample Sharpe, information coefficient (IC), and universe-size generalisation against Transformer, Deep Sets, and GNN baselines.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Attribution. </w:t>
      </w:r>
      <w:r>
        <w:rPr>
          <w:rFonts w:ascii="Palatino Linotype" w:cs="Palatino Linotype" w:eastAsia="Palatino Linotype" w:hAnsi="Palatino Linotype"/>
          <w:sz w:val="22"/>
          <w:szCs w:val="22"/>
        </w:rPr>
        <w:t xml:space="preserve">HERON adapts an architecture developed for particle physics (Bogatskiy et al., 2022). We acknowledge this origin clearly; the equivariant core is mathematically unchanged. The present paper is self-contained for a finance audience.</w:t>
      </w:r>
    </w:p>
    <w:p>
      <w:pPr>
        <w:spacing w:before="80"/>
      </w:pPr>
    </w:p>
    <w:p>
      <w:pPr>
        <w:spacing w:after="140" w:line="280"/>
        <w:jc w:val="both"/>
      </w:pPr>
      <w:r>
        <w:rPr>
          <w:rFonts w:ascii="Palatino Linotype" w:cs="Palatino Linotype" w:eastAsia="Palatino Linotype" w:hAnsi="Palatino Linotype"/>
          <w:sz w:val="22"/>
          <w:szCs w:val="22"/>
        </w:rPr>
        <w:t xml:space="preserve">Section 2 motivates permutation equivariance in finance. Section 3 develops the mathematical background. Section 4 derives the full HERON architecture. Section 5 reports experiments. Section 6 discusses extensions.</w:t>
      </w:r>
    </w:p>
    <w:p>
      <w:pPr>
        <w:pStyle w:val="Heading1"/>
        <w:spacing w:before="400" w:after="180"/>
      </w:pPr>
      <w:r>
        <w:rPr>
          <w:rFonts w:ascii="Palatino Linotype" w:cs="Palatino Linotype" w:eastAsia="Palatino Linotype" w:hAnsi="Palatino Linotype"/>
          <w:b/>
          <w:bCs/>
          <w:color w:val="1A3A6B"/>
          <w:sz w:val="28"/>
          <w:szCs w:val="28"/>
        </w:rPr>
        <w:t xml:space="preserve">2.  Why Permutation Equivariance Matters</w:t>
      </w:r>
    </w:p>
    <w:p>
      <w:pPr>
        <w:pStyle w:val="Heading2"/>
        <w:spacing w:before="300" w:after="140"/>
      </w:pPr>
      <w:r>
        <w:rPr>
          <w:rFonts w:ascii="Palatino Linotype" w:cs="Palatino Linotype" w:eastAsia="Palatino Linotype" w:hAnsi="Palatino Linotype"/>
          <w:b/>
          <w:bCs/>
          <w:color w:val="1A3A6B"/>
          <w:sz w:val="24"/>
          <w:szCs w:val="24"/>
        </w:rPr>
        <w:t xml:space="preserve">2.1  The Symmetry of an Asset Universe</w:t>
      </w:r>
    </w:p>
    <w:p>
      <w:pPr>
        <w:spacing w:after="140" w:line="280"/>
        <w:jc w:val="both"/>
      </w:pPr>
      <w:r>
        <w:rPr>
          <w:rFonts w:ascii="Palatino Linotype" w:cs="Palatino Linotype" w:eastAsia="Palatino Linotype" w:hAnsi="Palatino Linotype"/>
          <w:sz w:val="22"/>
          <w:szCs w:val="22"/>
        </w:rPr>
        <w:t xml:space="preserve">Consider a universe of N assets and any cross-sectional model f mapping features to return predictions. The input is a matrix F ∈ ℝ^{N×d} (one feature vector per asset row) and the output is a vector ŷ ∈ ℝ^N. The universe has no canonical ordering: the assignment of integer labels 1,...,N to specific assets is an artefact of the data pipeline. A well-specified model must satisfy:</w:t>
      </w:r>
    </w:p>
    <w:p>
      <w:pPr>
        <w:spacing w:before="120" w:after="120"/>
        <w:jc w:val="center"/>
      </w:pPr>
      <w:r>
        <w:rPr>
          <w:rFonts w:ascii="Courier New" w:cs="Courier New" w:eastAsia="Courier New" w:hAnsi="Courier New"/>
          <w:i/>
          <w:iCs/>
          <w:sz w:val="22"/>
          <w:szCs w:val="22"/>
        </w:rPr>
        <w:t xml:space="preserve">f(πF) = π f(F)     for all π ∈ Sₙ</w:t>
      </w:r>
    </w:p>
    <w:p>
      <w:pPr>
        <w:spacing w:after="140" w:line="280"/>
        <w:jc w:val="both"/>
      </w:pPr>
      <w:r>
        <w:rPr>
          <w:rFonts w:ascii="Palatino Linotype" w:cs="Palatino Linotype" w:eastAsia="Palatino Linotype" w:hAnsi="Palatino Linotype"/>
          <w:sz w:val="22"/>
          <w:szCs w:val="22"/>
        </w:rPr>
        <w:t xml:space="preserve">where πF permutes the rows of F and πŷ permutes the corresponding output entries. This is </w:t>
      </w:r>
      <w:r>
        <w:rPr>
          <w:rFonts w:ascii="Palatino Linotype" w:cs="Palatino Linotype" w:eastAsia="Palatino Linotype" w:hAnsi="Palatino Linotype"/>
          <w:i/>
          <w:iCs/>
          <w:sz w:val="22"/>
          <w:szCs w:val="22"/>
        </w:rPr>
        <w:t xml:space="preserve">permutation equivariance</w:t>
      </w:r>
      <w:r>
        <w:rPr>
          <w:rFonts w:ascii="Palatino Linotype" w:cs="Palatino Linotype" w:eastAsia="Palatino Linotype" w:hAnsi="Palatino Linotype"/>
          <w:sz w:val="22"/>
          <w:szCs w:val="22"/>
        </w:rPr>
        <w:t xml:space="preserve">: the model commutes with relabelling. For portfolio-level scalars (e.g., total predicted return), the weaker </w:t>
      </w:r>
      <w:r>
        <w:rPr>
          <w:rFonts w:ascii="Palatino Linotype" w:cs="Palatino Linotype" w:eastAsia="Palatino Linotype" w:hAnsi="Palatino Linotype"/>
          <w:i/>
          <w:iCs/>
          <w:sz w:val="22"/>
          <w:szCs w:val="22"/>
        </w:rPr>
        <w:t xml:space="preserve">invariance</w:t>
      </w:r>
      <w:r>
        <w:rPr>
          <w:rFonts w:ascii="Palatino Linotype" w:cs="Palatino Linotype" w:eastAsia="Palatino Linotype" w:hAnsi="Palatino Linotype"/>
          <w:sz w:val="22"/>
          <w:szCs w:val="22"/>
        </w:rPr>
        <w:t xml:space="preserve"> condition g(πF) = g(F) applies.</w:t>
      </w:r>
    </w:p>
    <w:p>
      <w:pPr>
        <w:spacing w:before="80"/>
      </w:pPr>
    </w:p>
    <w:p>
      <w:pPr>
        <w:spacing w:after="140" w:line="280"/>
        <w:jc w:val="both"/>
      </w:pPr>
      <w:r>
        <w:rPr>
          <w:rFonts w:ascii="Palatino Linotype" w:cs="Palatino Linotype" w:eastAsia="Palatino Linotype" w:hAnsi="Palatino Linotype"/>
          <w:sz w:val="22"/>
          <w:szCs w:val="22"/>
        </w:rPr>
        <w:t xml:space="preserve">Standard architectures violate these requirements in several ways. Transformers inject positional encodings that distinguish assets by index. Fixed-width feedforward networks trained on N assets cannot accept N’ ≠ N without retraining. RNNs are inherently order-sensitive. Even when practitioners shuffle assets during training, equivariance is only approximated, never guaranteed — and the model retains the </w:t>
      </w:r>
      <w:r>
        <w:rPr>
          <w:rFonts w:ascii="Palatino Linotype" w:cs="Palatino Linotype" w:eastAsia="Palatino Linotype" w:hAnsi="Palatino Linotype"/>
          <w:i/>
          <w:iCs/>
          <w:sz w:val="22"/>
          <w:szCs w:val="22"/>
        </w:rPr>
        <w:t xml:space="preserve">capacity</w:t>
      </w:r>
      <w:r>
        <w:rPr>
          <w:rFonts w:ascii="Palatino Linotype" w:cs="Palatino Linotype" w:eastAsia="Palatino Linotype" w:hAnsi="Palatino Linotype"/>
          <w:sz w:val="22"/>
          <w:szCs w:val="22"/>
        </w:rPr>
        <w:t xml:space="preserve"> to exploit ordering, which is all an overfit needs.</w:t>
      </w:r>
    </w:p>
    <w:p>
      <w:pPr>
        <w:pStyle w:val="Heading2"/>
        <w:spacing w:before="300" w:after="140"/>
      </w:pPr>
      <w:r>
        <w:rPr>
          <w:rFonts w:ascii="Palatino Linotype" w:cs="Palatino Linotype" w:eastAsia="Palatino Linotype" w:hAnsi="Palatino Linotype"/>
          <w:b/>
          <w:bCs/>
          <w:color w:val="1A3A6B"/>
          <w:sz w:val="24"/>
          <w:szCs w:val="24"/>
        </w:rPr>
        <w:t xml:space="preserve">2.2  Practical Consequences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Index rebalancing discontinuities. </w:t>
      </w:r>
      <w:r>
        <w:rPr>
          <w:rFonts w:ascii="Palatino Linotype" w:cs="Palatino Linotype" w:eastAsia="Palatino Linotype" w:hAnsi="Palatino Linotype"/>
          <w:sz w:val="22"/>
          <w:szCs w:val="22"/>
        </w:rPr>
        <w:t xml:space="preserve">When a constituent is added to or removed from a universe, an order-sensitive model may produce large prediction discontinuities for </w:t>
      </w:r>
      <w:r>
        <w:rPr>
          <w:rFonts w:ascii="Palatino Linotype" w:cs="Palatino Linotype" w:eastAsia="Palatino Linotype" w:hAnsi="Palatino Linotype"/>
          <w:i/>
          <w:iCs/>
          <w:sz w:val="22"/>
          <w:szCs w:val="22"/>
        </w:rPr>
        <w:t xml:space="preserve">all</w:t>
      </w:r>
      <w:r>
        <w:rPr>
          <w:rFonts w:ascii="Palatino Linotype" w:cs="Palatino Linotype" w:eastAsia="Palatino Linotype" w:hAnsi="Palatino Linotype"/>
          <w:sz w:val="22"/>
          <w:szCs w:val="22"/>
        </w:rPr>
        <w:t xml:space="preserve"> remaining assets, because their position in the input sequence has changed. An equivariant model produces predictions for unchanged assets that are identically unchanged.</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Universe expansion. </w:t>
      </w:r>
      <w:r>
        <w:rPr>
          <w:rFonts w:ascii="Palatino Linotype" w:cs="Palatino Linotype" w:eastAsia="Palatino Linotype" w:hAnsi="Palatino Linotype"/>
          <w:sz w:val="22"/>
          <w:szCs w:val="22"/>
        </w:rPr>
        <w:t xml:space="preserve">A strategy trained on the S&amp;P 500 is frequently re-deployed on the Russell 1000 or in non-US markets. HERON handles this via its masking mechanism and the learnable N-scaling exponents α — no retraining required. Positional models must be retrained from scratch.</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Data-loading artefacts. </w:t>
      </w:r>
      <w:r>
        <w:rPr>
          <w:rFonts w:ascii="Palatino Linotype" w:cs="Palatino Linotype" w:eastAsia="Palatino Linotype" w:hAnsi="Palatino Linotype"/>
          <w:sz w:val="22"/>
          <w:szCs w:val="22"/>
        </w:rPr>
        <w:t xml:space="preserve">Alphabetical ticker order proxies for sector, which proxies for return. HERON is structurally incapable of learning from asset ordering. As the README states: </w:t>
      </w:r>
      <w:r>
        <w:rPr>
          <w:rFonts w:ascii="Palatino Linotype" w:cs="Palatino Linotype" w:eastAsia="Palatino Linotype" w:hAnsi="Palatino Linotype"/>
          <w:i/>
          <w:iCs/>
          <w:sz w:val="22"/>
          <w:szCs w:val="22"/>
        </w:rPr>
        <w:t xml:space="preserve">"The model is physically incapable of learning from asset ordering."</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Free data augmentation. </w:t>
      </w:r>
      <w:r>
        <w:rPr>
          <w:rFonts w:ascii="Palatino Linotype" w:cs="Palatino Linotype" w:eastAsia="Palatino Linotype" w:hAnsi="Palatino Linotype"/>
          <w:sz w:val="22"/>
          <w:szCs w:val="22"/>
        </w:rPr>
        <w:t xml:space="preserve">An equivariant model trained on one ordering is implicitly consistent with all N! orderings. This regularisation is free — no explicit shuffling needed, though shuffling (enabled by default via the </w:t>
      </w:r>
      <w:r>
        <w:rPr>
          <w:rFonts w:ascii="Courier New" w:cs="Courier New" w:eastAsia="Courier New" w:hAnsi="Courier New"/>
          <w:sz w:val="18"/>
          <w:szCs w:val="18"/>
        </w:rPr>
        <w:t xml:space="preserve">shuffle: true</w:t>
      </w:r>
      <w:r>
        <w:rPr>
          <w:rFonts w:ascii="Palatino Linotype" w:cs="Palatino Linotype" w:eastAsia="Palatino Linotype" w:hAnsi="Palatino Linotype"/>
          <w:sz w:val="22"/>
          <w:szCs w:val="22"/>
        </w:rPr>
        <w:t xml:space="preserve"> config flag) further stabilises training.</w:t>
      </w:r>
    </w:p>
    <w:p>
      <w:pPr>
        <w:pStyle w:val="Heading2"/>
        <w:spacing w:before="300" w:after="140"/>
      </w:pPr>
      <w:r>
        <w:rPr>
          <w:rFonts w:ascii="Palatino Linotype" w:cs="Palatino Linotype" w:eastAsia="Palatino Linotype" w:hAnsi="Palatino Linotype"/>
          <w:b/>
          <w:bCs/>
          <w:color w:val="1A3A6B"/>
          <w:sz w:val="24"/>
          <w:szCs w:val="24"/>
        </w:rPr>
        <w:t xml:space="preserve">2.3  Pairwise Interactions Are Necessary</w:t>
      </w:r>
    </w:p>
    <w:p>
      <w:pPr>
        <w:spacing w:after="140" w:line="280"/>
        <w:jc w:val="both"/>
      </w:pPr>
      <w:r>
        <w:rPr>
          <w:rFonts w:ascii="Palatino Linotype" w:cs="Palatino Linotype" w:eastAsia="Palatino Linotype" w:hAnsi="Palatino Linotype"/>
          <w:sz w:val="22"/>
          <w:szCs w:val="22"/>
        </w:rPr>
        <w:t xml:space="preserve">Deep Sets (Zaheer et al., 2017) provides the canonical permutation-equivariant architecture using only per-asset features: ψ(Σᵢ φ(fᵢ)). This is equivariant but cannot represent functions that depend on relationships between assets in a way that is not decomposable into per-asset summands. Cross-sectional finance is full of such functions: return correlations, factor co-exposures, and co-skewness are inherently pairwise quantities.</w:t>
      </w:r>
    </w:p>
    <w:p>
      <w:pPr>
        <w:spacing w:before="80"/>
      </w:pPr>
    </w:p>
    <w:p>
      <w:pPr>
        <w:spacing w:after="140" w:line="280"/>
        <w:jc w:val="both"/>
      </w:pPr>
      <w:r>
        <w:rPr>
          <w:rFonts w:ascii="Palatino Linotype" w:cs="Palatino Linotype" w:eastAsia="Palatino Linotype" w:hAnsi="Palatino Linotype"/>
          <w:sz w:val="22"/>
          <w:szCs w:val="22"/>
        </w:rPr>
        <w:t xml:space="preserve">Formally, the space of permutation-equivariant functions on N×N matrix inputs is strictly richer than on N-length vector inputs. HERON operates in the richer space by taking the full N×N pairwise tensor as its primary input. The ablation in Section 5.4 confirms this matters: removing the pairwise input tensor costs 0.21 Sharpe points.</w:t>
      </w:r>
    </w:p>
    <w:p>
      <w:pPr>
        <w:pStyle w:val="Heading1"/>
        <w:spacing w:before="400" w:after="180"/>
      </w:pPr>
      <w:r>
        <w:rPr>
          <w:rFonts w:ascii="Palatino Linotype" w:cs="Palatino Linotype" w:eastAsia="Palatino Linotype" w:hAnsi="Palatino Linotype"/>
          <w:b/>
          <w:bCs/>
          <w:color w:val="1A3A6B"/>
          <w:sz w:val="28"/>
          <w:szCs w:val="28"/>
        </w:rPr>
        <w:t xml:space="preserve">3.  Mathematical Background</w:t>
      </w:r>
    </w:p>
    <w:p>
      <w:pPr>
        <w:pStyle w:val="Heading2"/>
        <w:spacing w:before="300" w:after="140"/>
      </w:pPr>
      <w:r>
        <w:rPr>
          <w:rFonts w:ascii="Palatino Linotype" w:cs="Palatino Linotype" w:eastAsia="Palatino Linotype" w:hAnsi="Palatino Linotype"/>
          <w:b/>
          <w:bCs/>
          <w:color w:val="1A3A6B"/>
          <w:sz w:val="24"/>
          <w:szCs w:val="24"/>
        </w:rPr>
        <w:t xml:space="preserve">3.1  The 15-Dimensional Equivariant Basis</w:t>
      </w:r>
    </w:p>
    <w:p>
      <w:pPr>
        <w:spacing w:after="140" w:line="280"/>
        <w:jc w:val="both"/>
      </w:pPr>
      <w:r>
        <w:rPr>
          <w:rFonts w:ascii="Palatino Linotype" w:cs="Palatino Linotype" w:eastAsia="Palatino Linotype" w:hAnsi="Palatino Linotype"/>
          <w:sz w:val="22"/>
          <w:szCs w:val="22"/>
        </w:rPr>
        <w:t xml:space="preserve">Let H ∈ ℝ^{N×N×d} be a matrix-valued tensor with d channels. A linear map L: ℝ^{N×N×d_in} → ℝ^{N×N×d_out} is permutation-equivariant if:</w:t>
      </w:r>
    </w:p>
    <w:p>
      <w:pPr>
        <w:spacing w:before="120" w:after="120"/>
        <w:jc w:val="center"/>
      </w:pPr>
      <w:r>
        <w:rPr>
          <w:rFonts w:ascii="Courier New" w:cs="Courier New" w:eastAsia="Courier New" w:hAnsi="Courier New"/>
          <w:i/>
          <w:iCs/>
          <w:sz w:val="22"/>
          <w:szCs w:val="22"/>
        </w:rPr>
        <w:t xml:space="preserve">L(π H πᵀ) = π L(H) πᵀ     for all π ∈ Sₙ</w:t>
      </w:r>
    </w:p>
    <w:p>
      <w:pPr>
        <w:spacing w:after="140" w:line="280"/>
        <w:jc w:val="both"/>
      </w:pPr>
      <w:r>
        <w:rPr>
          <w:rFonts w:ascii="Palatino Linotype" w:cs="Palatino Linotype" w:eastAsia="Palatino Linotype" w:hAnsi="Palatino Linotype"/>
          <w:sz w:val="22"/>
          <w:szCs w:val="22"/>
        </w:rPr>
        <w:t xml:space="preserve">Maron et al. (2019) and Pan &amp; Kondor (2022) prove that the complete space of such maps is </w:t>
      </w:r>
      <w:r>
        <w:rPr>
          <w:rFonts w:ascii="Palatino Linotype" w:cs="Palatino Linotype" w:eastAsia="Palatino Linotype" w:hAnsi="Palatino Linotype"/>
          <w:b/>
          <w:bCs/>
          <w:sz w:val="22"/>
          <w:szCs w:val="22"/>
        </w:rPr>
        <w:t xml:space="preserve">15-dimensional</w:t>
      </w:r>
      <w:r>
        <w:rPr>
          <w:rFonts w:ascii="Palatino Linotype" w:cs="Palatino Linotype" w:eastAsia="Palatino Linotype" w:hAnsi="Palatino Linotype"/>
          <w:sz w:val="22"/>
          <w:szCs w:val="22"/>
        </w:rPr>
        <w:t xml:space="preserve">: there exist exactly 15 linearly independent equivariant linear operations {Bᵃ}, a=1,...,15, each defined by a binary rank-4 tensor Bᵃᵢⱼₖl:</w:t>
      </w:r>
    </w:p>
    <w:p>
      <w:pPr>
        <w:spacing w:before="120" w:after="120"/>
        <w:jc w:val="center"/>
      </w:pPr>
      <w:r>
        <w:rPr>
          <w:rFonts w:ascii="Courier New" w:cs="Courier New" w:eastAsia="Courier New" w:hAnsi="Courier New"/>
          <w:i/>
          <w:iCs/>
          <w:sz w:val="22"/>
          <w:szCs w:val="22"/>
        </w:rPr>
        <w:t xml:space="preserve">(L(H))ᵃᵢⱼ = Σₖ,l Bᵃᵢⱼₖl Hₖl</w:t>
      </w:r>
    </w:p>
    <w:p>
      <w:pPr>
        <w:spacing w:after="140" w:line="280"/>
        <w:jc w:val="both"/>
      </w:pPr>
      <w:r>
        <w:rPr>
          <w:rFonts w:ascii="Palatino Linotype" w:cs="Palatino Linotype" w:eastAsia="Palatino Linotype" w:hAnsi="Palatino Linotype"/>
          <w:sz w:val="22"/>
          <w:szCs w:val="22"/>
        </w:rPr>
        <w:t xml:space="preserve">These 15 operations fall into three natural groups:</w:t>
      </w:r>
    </w:p>
    <w:p>
      <w:pPr>
        <w:spacing w:before="60"/>
      </w:pPr>
    </w:p>
    <w:p>
      <w:pPr>
        <w:pStyle w:val="ListParagraph"/>
        <w:numPr>
          <w:ilvl w:val="0"/>
          <w:numId w:val="2"/>
        </w:numPr>
        <w:spacing w:after="80" w:line="280"/>
      </w:pPr>
      <w:r>
        <w:rPr>
          <w:rFonts w:ascii="Palatino Linotype" w:cs="Palatino Linotype" w:eastAsia="Palatino Linotype" w:hAnsi="Palatino Linotype"/>
          <w:b/>
          <w:bCs/>
          <w:sz w:val="22"/>
          <w:szCs w:val="22"/>
        </w:rPr>
        <w:t xml:space="preserve">Local / skip-connection operations (5 elements): </w:t>
      </w:r>
      <w:r>
        <w:rPr>
          <w:rFonts w:ascii="Palatino Linotype" w:cs="Palatino Linotype" w:eastAsia="Palatino Linotype" w:hAnsi="Palatino Linotype"/>
          <w:sz w:val="22"/>
          <w:szCs w:val="22"/>
        </w:rPr>
        <w:t xml:space="preserve">Identity Hᵢⱼ → Hᵢⱼ, transpose Hᵢⱼ → Hⱼᵢ, and three diagonal variants. These pass information through without cross-asset mixing.</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Row/column aggregations (8 elements): </w:t>
      </w:r>
      <w:r>
        <w:rPr>
          <w:rFonts w:ascii="Palatino Linotype" w:cs="Palatino Linotype" w:eastAsia="Palatino Linotype" w:hAnsi="Palatino Linotype"/>
          <w:sz w:val="22"/>
          <w:szCs w:val="22"/>
        </w:rPr>
        <w:t xml:space="preserve">Operations of the form Hᵢⱼ → Σₖ Hᵢₖ (row sum), Hᵢⱼ → Σₖ Hₖⱼ (column sum), and broadcast variants that propagate aggregated values back to specific (i,j) positions.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Global aggregations (2 elements): </w:t>
      </w:r>
      <w:r>
        <w:rPr>
          <w:rFonts w:ascii="Palatino Linotype" w:cs="Palatino Linotype" w:eastAsia="Palatino Linotype" w:hAnsi="Palatino Linotype"/>
          <w:sz w:val="22"/>
          <w:szCs w:val="22"/>
        </w:rPr>
        <w:t xml:space="preserve">Total sum Σₖ,l Hₖl (broadcast to all entries) and diagonal sum Σₖ Hₖₖ (broadcast to diagonal). These give every asset pair access to the global portfolio context.</w:t>
      </w:r>
    </w:p>
    <w:p>
      <w:pPr>
        <w:spacing w:before="80"/>
      </w:pPr>
    </w:p>
    <w:p>
      <w:pPr>
        <w:spacing w:after="140" w:line="280"/>
        <w:jc w:val="both"/>
      </w:pPr>
      <w:r>
        <w:rPr>
          <w:rFonts w:ascii="Palatino Linotype" w:cs="Palatino Linotype" w:eastAsia="Palatino Linotype" w:hAnsi="Palatino Linotype"/>
          <w:sz w:val="22"/>
          <w:szCs w:val="22"/>
        </w:rPr>
        <w:t xml:space="preserve">Any permutation-equivariant linear map on N×N matrix inputs is a linear combination of these 15 operations. HERON’s </w:t>
      </w:r>
      <w:r>
        <w:rPr>
          <w:rFonts w:ascii="Courier New" w:cs="Courier New" w:eastAsia="Courier New" w:hAnsi="Courier New"/>
          <w:sz w:val="18"/>
          <w:szCs w:val="18"/>
        </w:rPr>
        <w:t xml:space="preserve">LinEq2to2</w:t>
      </w:r>
      <w:r>
        <w:rPr>
          <w:rFonts w:ascii="Palatino Linotype" w:cs="Palatino Linotype" w:eastAsia="Palatino Linotype" w:hAnsi="Palatino Linotype"/>
          <w:sz w:val="22"/>
          <w:szCs w:val="22"/>
        </w:rPr>
        <w:t xml:space="preserve"> layer (implemented in </w:t>
      </w:r>
      <w:r>
        <w:rPr>
          <w:rFonts w:ascii="Courier New" w:cs="Courier New" w:eastAsia="Courier New" w:hAnsi="Courier New"/>
          <w:sz w:val="18"/>
          <w:szCs w:val="18"/>
        </w:rPr>
        <w:t xml:space="preserve">perm_equiv_layers.py</w:t>
      </w:r>
      <w:r>
        <w:rPr>
          <w:rFonts w:ascii="Palatino Linotype" w:cs="Palatino Linotype" w:eastAsia="Palatino Linotype" w:hAnsi="Palatino Linotype"/>
          <w:sz w:val="22"/>
          <w:szCs w:val="22"/>
        </w:rPr>
        <w:t xml:space="preserve">) applies all 15, making it the most expressive equivariant linear map that can be written down for this input structure.</w:t>
      </w:r>
    </w:p>
    <w:p>
      <w:pPr>
        <w:pStyle w:val="Heading2"/>
        <w:spacing w:before="300" w:after="140"/>
      </w:pPr>
      <w:r>
        <w:rPr>
          <w:rFonts w:ascii="Palatino Linotype" w:cs="Palatino Linotype" w:eastAsia="Palatino Linotype" w:hAnsi="Palatino Linotype"/>
          <w:b/>
          <w:bCs/>
          <w:color w:val="1A3A6B"/>
          <w:sz w:val="24"/>
          <w:szCs w:val="24"/>
        </w:rPr>
        <w:t xml:space="preserve">3.2  Reduction to Per-Asset Vectors (Eq2to1)</w:t>
      </w:r>
    </w:p>
    <w:p>
      <w:pPr>
        <w:spacing w:after="140" w:line="280"/>
        <w:jc w:val="both"/>
      </w:pPr>
      <w:r>
        <w:rPr>
          <w:rFonts w:ascii="Palatino Linotype" w:cs="Palatino Linotype" w:eastAsia="Palatino Linotype" w:hAnsi="Palatino Linotype"/>
          <w:sz w:val="22"/>
          <w:szCs w:val="22"/>
        </w:rPr>
        <w:t xml:space="preserve">To produce per-asset predictions, HERON needs equivariant maps from rank-2 (N×N) tensors to rank-1 (N-length) vectors. The complete basis for such maps is </w:t>
      </w:r>
      <w:r>
        <w:rPr>
          <w:rFonts w:ascii="Palatino Linotype" w:cs="Palatino Linotype" w:eastAsia="Palatino Linotype" w:hAnsi="Palatino Linotype"/>
          <w:b/>
          <w:bCs/>
          <w:sz w:val="22"/>
          <w:szCs w:val="22"/>
        </w:rPr>
        <w:t xml:space="preserve">4-dimensional</w:t>
      </w:r>
      <w:r>
        <w:rPr>
          <w:rFonts w:ascii="Palatino Linotype" w:cs="Palatino Linotype" w:eastAsia="Palatino Linotype" w:hAnsi="Palatino Linotype"/>
          <w:sz w:val="22"/>
          <w:szCs w:val="22"/>
        </w:rPr>
        <w:t xml:space="preserve">: row sum, column sum, diagonal extraction, and constant broadcast. The </w:t>
      </w:r>
      <w:r>
        <w:rPr>
          <w:rFonts w:ascii="Courier New" w:cs="Courier New" w:eastAsia="Courier New" w:hAnsi="Courier New"/>
          <w:sz w:val="18"/>
          <w:szCs w:val="18"/>
        </w:rPr>
        <w:t xml:space="preserve">Eq2to1</w:t>
      </w:r>
      <w:r>
        <w:rPr>
          <w:rFonts w:ascii="Palatino Linotype" w:cs="Palatino Linotype" w:eastAsia="Palatino Linotype" w:hAnsi="Palatino Linotype"/>
          <w:sz w:val="22"/>
          <w:szCs w:val="22"/>
        </w:rPr>
        <w:t xml:space="preserve"> layer uses row-sum aggregation as its primary operation:</w:t>
      </w:r>
    </w:p>
    <w:p>
      <w:pPr>
        <w:spacing w:before="120" w:after="120"/>
        <w:jc w:val="center"/>
      </w:pPr>
      <w:r>
        <w:rPr>
          <w:rFonts w:ascii="Courier New" w:cs="Courier New" w:eastAsia="Courier New" w:hAnsi="Courier New"/>
          <w:i/>
          <w:iCs/>
          <w:sz w:val="22"/>
          <w:szCs w:val="22"/>
        </w:rPr>
        <w:t xml:space="preserve">vᵢ = Σⱼ Hᵢⱼ</w:t>
      </w:r>
    </w:p>
    <w:p>
      <w:pPr>
        <w:spacing w:after="140" w:line="280"/>
        <w:jc w:val="both"/>
      </w:pPr>
      <w:r>
        <w:rPr>
          <w:rFonts w:ascii="Palatino Linotype" w:cs="Palatino Linotype" w:eastAsia="Palatino Linotype" w:hAnsi="Palatino Linotype"/>
          <w:sz w:val="22"/>
          <w:szCs w:val="22"/>
        </w:rPr>
        <w:t xml:space="preserve">This aggregates all pairwise signals involving asset i into asset i’s representation, preserving equivariance. Permuting assets permutes the output identically.</w:t>
      </w:r>
    </w:p>
    <w:p>
      <w:pPr>
        <w:pStyle w:val="Heading2"/>
        <w:spacing w:before="300" w:after="140"/>
      </w:pPr>
      <w:r>
        <w:rPr>
          <w:rFonts w:ascii="Palatino Linotype" w:cs="Palatino Linotype" w:eastAsia="Palatino Linotype" w:hAnsi="Palatino Linotype"/>
          <w:b/>
          <w:bCs/>
          <w:color w:val="1A3A6B"/>
          <w:sz w:val="24"/>
          <w:szCs w:val="24"/>
        </w:rPr>
        <w:t xml:space="preserve">3.3  Reduction to Invariant Scalars (Eq2to0)</w:t>
      </w:r>
    </w:p>
    <w:p>
      <w:pPr>
        <w:spacing w:after="140" w:line="280"/>
        <w:jc w:val="both"/>
      </w:pPr>
      <w:r>
        <w:rPr>
          <w:rFonts w:ascii="Palatino Linotype" w:cs="Palatino Linotype" w:eastAsia="Palatino Linotype" w:hAnsi="Palatino Linotype"/>
          <w:sz w:val="22"/>
          <w:szCs w:val="22"/>
        </w:rPr>
        <w:t xml:space="preserve">For portfolio-level outputs invariant to asset ordering, the </w:t>
      </w:r>
      <w:r>
        <w:rPr>
          <w:rFonts w:ascii="Courier New" w:cs="Courier New" w:eastAsia="Courier New" w:hAnsi="Courier New"/>
          <w:sz w:val="18"/>
          <w:szCs w:val="18"/>
        </w:rPr>
        <w:t xml:space="preserve">Eq2to0</w:t>
      </w:r>
      <w:r>
        <w:rPr>
          <w:rFonts w:ascii="Palatino Linotype" w:cs="Palatino Linotype" w:eastAsia="Palatino Linotype" w:hAnsi="Palatino Linotype"/>
          <w:sz w:val="22"/>
          <w:szCs w:val="22"/>
        </w:rPr>
        <w:t xml:space="preserve"> layer uses the </w:t>
      </w:r>
      <w:r>
        <w:rPr>
          <w:rFonts w:ascii="Palatino Linotype" w:cs="Palatino Linotype" w:eastAsia="Palatino Linotype" w:hAnsi="Palatino Linotype"/>
          <w:b/>
          <w:bCs/>
          <w:sz w:val="22"/>
          <w:szCs w:val="22"/>
        </w:rPr>
        <w:t xml:space="preserve">2-dimensional</w:t>
      </w:r>
      <w:r>
        <w:rPr>
          <w:rFonts w:ascii="Palatino Linotype" w:cs="Palatino Linotype" w:eastAsia="Palatino Linotype" w:hAnsi="Palatino Linotype"/>
          <w:sz w:val="22"/>
          <w:szCs w:val="22"/>
        </w:rPr>
        <w:t xml:space="preserve"> invariant basis: the </w:t>
      </w:r>
      <w:r>
        <w:rPr>
          <w:rFonts w:ascii="Palatino Linotype" w:cs="Palatino Linotype" w:eastAsia="Palatino Linotype" w:hAnsi="Palatino Linotype"/>
          <w:i/>
          <w:iCs/>
          <w:sz w:val="22"/>
          <w:szCs w:val="22"/>
        </w:rPr>
        <w:t xml:space="preserve">trace</w:t>
      </w:r>
      <w:r>
        <w:rPr>
          <w:rFonts w:ascii="Palatino Linotype" w:cs="Palatino Linotype" w:eastAsia="Palatino Linotype" w:hAnsi="Palatino Linotype"/>
          <w:sz w:val="22"/>
          <w:szCs w:val="22"/>
        </w:rPr>
        <w:t xml:space="preserve"> Σᵢ Hᵢᵢ and the </w:t>
      </w:r>
      <w:r>
        <w:rPr>
          <w:rFonts w:ascii="Palatino Linotype" w:cs="Palatino Linotype" w:eastAsia="Palatino Linotype" w:hAnsi="Palatino Linotype"/>
          <w:i/>
          <w:iCs/>
          <w:sz w:val="22"/>
          <w:szCs w:val="22"/>
        </w:rPr>
        <w:t xml:space="preserve">total sum</w:t>
      </w:r>
      <w:r>
        <w:rPr>
          <w:rFonts w:ascii="Palatino Linotype" w:cs="Palatino Linotype" w:eastAsia="Palatino Linotype" w:hAnsi="Palatino Linotype"/>
          <w:sz w:val="22"/>
          <w:szCs w:val="22"/>
        </w:rPr>
        <w:t xml:space="preserve"> Σᵢ,ⱼ Hᵢⱼ. Both are unaffected by permutation of assets.</w:t>
      </w:r>
    </w:p>
    <w:p>
      <w:pPr>
        <w:pStyle w:val="Heading1"/>
        <w:spacing w:before="400" w:after="180"/>
      </w:pPr>
      <w:r>
        <w:rPr>
          <w:rFonts w:ascii="Palatino Linotype" w:cs="Palatino Linotype" w:eastAsia="Palatino Linotype" w:hAnsi="Palatino Linotype"/>
          <w:b/>
          <w:bCs/>
          <w:color w:val="1A3A6B"/>
          <w:sz w:val="28"/>
          <w:szCs w:val="28"/>
        </w:rPr>
        <w:t xml:space="preserve">4.  The HERON Architecture</w:t>
      </w:r>
    </w:p>
    <w:p>
      <w:pPr>
        <w:pStyle w:val="Heading2"/>
        <w:spacing w:before="300" w:after="140"/>
      </w:pPr>
      <w:r>
        <w:rPr>
          <w:rFonts w:ascii="Palatino Linotype" w:cs="Palatino Linotype" w:eastAsia="Palatino Linotype" w:hAnsi="Palatino Linotype"/>
          <w:b/>
          <w:bCs/>
          <w:color w:val="1A3A6B"/>
          <w:sz w:val="24"/>
          <w:szCs w:val="24"/>
        </w:rPr>
        <w:t xml:space="preserve">4.1  Overview</w:t>
      </w:r>
    </w:p>
    <w:p>
      <w:pPr>
        <w:spacing w:after="140" w:line="280"/>
        <w:jc w:val="both"/>
      </w:pPr>
      <w:r>
        <w:rPr>
          <w:rFonts w:ascii="Palatino Linotype" w:cs="Palatino Linotype" w:eastAsia="Palatino Linotype" w:hAnsi="Palatino Linotype"/>
          <w:sz w:val="22"/>
          <w:szCs w:val="22"/>
        </w:rPr>
        <w:t xml:space="preserve">HERON processes each cross-section (one trading date, N assets) through four stages:</w:t>
      </w:r>
    </w:p>
    <w:p>
      <w:pPr>
        <w:spacing w:before="60"/>
      </w:pPr>
    </w:p>
    <w:p>
      <w:pPr>
        <w:pStyle w:val="ListParagraph"/>
        <w:numPr>
          <w:ilvl w:val="0"/>
          <w:numId w:val="2"/>
        </w:numPr>
        <w:spacing w:after="80" w:line="280"/>
      </w:pPr>
      <w:r>
        <w:rPr>
          <w:rFonts w:ascii="Courier New" w:cs="Courier New" w:eastAsia="Courier New" w:hAnsi="Courier New"/>
          <w:sz w:val="18"/>
          <w:szCs w:val="18"/>
        </w:rPr>
        <w:t xml:space="preserve">FinancialPairwiseFeatures</w:t>
      </w:r>
      <w:r>
        <w:rPr>
          <w:rFonts w:ascii="Palatino Linotype" w:cs="Palatino Linotype" w:eastAsia="Palatino Linotype" w:hAnsi="Palatino Linotype"/>
          <w:sz w:val="22"/>
          <w:szCs w:val="22"/>
        </w:rPr>
        <w:t xml:space="preserve"> — constructs the N×N pairwise tensor from per-asset features and pre-computed correlations.</w:t>
      </w:r>
    </w:p>
    <w:p>
      <w:pPr>
        <w:pStyle w:val="ListParagraph"/>
        <w:numPr>
          <w:ilvl w:val="0"/>
          <w:numId w:val="2"/>
        </w:numPr>
        <w:spacing w:after="80" w:line="280"/>
      </w:pPr>
      <w:r>
        <w:rPr>
          <w:rFonts w:ascii="Courier New" w:cs="Courier New" w:eastAsia="Courier New" w:hAnsi="Courier New"/>
          <w:sz w:val="18"/>
          <w:szCs w:val="18"/>
        </w:rPr>
        <w:t xml:space="preserve">FinancialInputEncoder</w:t>
      </w:r>
      <w:r>
        <w:rPr>
          <w:rFonts w:ascii="Palatino Linotype" w:cs="Palatino Linotype" w:eastAsia="Palatino Linotype" w:hAnsi="Palatino Linotype"/>
          <w:sz w:val="22"/>
          <w:szCs w:val="22"/>
        </w:rPr>
        <w:t xml:space="preserve"> — applies a learnable power-law encoding to the raw pairwise signals, handling heavy-tailed distributions.</w:t>
      </w:r>
    </w:p>
    <w:p>
      <w:pPr>
        <w:pStyle w:val="ListParagraph"/>
        <w:numPr>
          <w:ilvl w:val="0"/>
          <w:numId w:val="2"/>
        </w:numPr>
        <w:spacing w:after="80" w:line="280"/>
      </w:pPr>
      <w:r>
        <w:rPr>
          <w:rFonts w:ascii="Courier New" w:cs="Courier New" w:eastAsia="Courier New" w:hAnsi="Courier New"/>
          <w:sz w:val="18"/>
          <w:szCs w:val="18"/>
        </w:rPr>
        <w:t xml:space="preserve">Eq1to2</w:t>
      </w:r>
      <w:r>
        <w:rPr>
          <w:rFonts w:ascii="Palatino Linotype" w:cs="Palatino Linotype" w:eastAsia="Palatino Linotype" w:hAnsi="Palatino Linotype"/>
          <w:sz w:val="22"/>
          <w:szCs w:val="22"/>
        </w:rPr>
        <w:t xml:space="preserve"> + </w:t>
      </w:r>
      <w:r>
        <w:rPr>
          <w:rFonts w:ascii="Courier New" w:cs="Courier New" w:eastAsia="Courier New" w:hAnsi="Courier New"/>
          <w:sz w:val="18"/>
          <w:szCs w:val="18"/>
        </w:rPr>
        <w:t xml:space="preserve">Net2to2</w:t>
      </w:r>
      <w:r>
        <w:rPr>
          <w:rFonts w:ascii="Palatino Linotype" w:cs="Palatino Linotype" w:eastAsia="Palatino Linotype" w:hAnsi="Palatino Linotype"/>
          <w:sz w:val="22"/>
          <w:szCs w:val="22"/>
        </w:rPr>
        <w:t xml:space="preserve"> — promotes per-asset features to pairwise representation, then processes through five equivariant </w:t>
      </w:r>
      <w:r>
        <w:rPr>
          <w:rFonts w:ascii="Courier New" w:cs="Courier New" w:eastAsia="Courier New" w:hAnsi="Courier New"/>
          <w:sz w:val="18"/>
          <w:szCs w:val="18"/>
        </w:rPr>
        <w:t xml:space="preserve">Eq2to2</w:t>
      </w:r>
      <w:r>
        <w:rPr>
          <w:rFonts w:ascii="Palatino Linotype" w:cs="Palatino Linotype" w:eastAsia="Palatino Linotype" w:hAnsi="Palatino Linotype"/>
          <w:sz w:val="22"/>
          <w:szCs w:val="22"/>
        </w:rPr>
        <w:t xml:space="preserve"> blocks.</w:t>
      </w:r>
    </w:p>
    <w:p>
      <w:pPr>
        <w:pStyle w:val="ListParagraph"/>
        <w:numPr>
          <w:ilvl w:val="0"/>
          <w:numId w:val="2"/>
        </w:numPr>
        <w:spacing w:after="80" w:line="280"/>
      </w:pPr>
      <w:r>
        <w:rPr>
          <w:rFonts w:ascii="Courier New" w:cs="Courier New" w:eastAsia="Courier New" w:hAnsi="Courier New"/>
          <w:sz w:val="18"/>
          <w:szCs w:val="18"/>
        </w:rPr>
        <w:t xml:space="preserve">Eq2to1</w:t>
      </w:r>
      <w:r>
        <w:rPr>
          <w:rFonts w:ascii="Palatino Linotype" w:cs="Palatino Linotype" w:eastAsia="Palatino Linotype" w:hAnsi="Palatino Linotype"/>
          <w:sz w:val="22"/>
          <w:szCs w:val="22"/>
        </w:rPr>
        <w:t xml:space="preserve"> or </w:t>
      </w:r>
      <w:r>
        <w:rPr>
          <w:rFonts w:ascii="Courier New" w:cs="Courier New" w:eastAsia="Courier New" w:hAnsi="Courier New"/>
          <w:sz w:val="18"/>
          <w:szCs w:val="18"/>
        </w:rPr>
        <w:t xml:space="preserve">Eq2to0</w:t>
      </w:r>
      <w:r>
        <w:rPr>
          <w:rFonts w:ascii="Palatino Linotype" w:cs="Palatino Linotype" w:eastAsia="Palatino Linotype" w:hAnsi="Palatino Linotype"/>
          <w:sz w:val="22"/>
          <w:szCs w:val="22"/>
        </w:rPr>
        <w:t xml:space="preserve"> output head — equivariant per-asset scores (cross-sectional head) or invariant portfolio weights (portfolio head).</w:t>
      </w:r>
    </w:p>
    <w:p>
      <w:pPr>
        <w:spacing w:before="80"/>
      </w:pPr>
    </w:p>
    <w:p>
      <w:pPr>
        <w:spacing w:after="140" w:line="280"/>
        <w:jc w:val="both"/>
      </w:pPr>
      <w:r>
        <w:rPr>
          <w:rFonts w:ascii="Palatino Linotype" w:cs="Palatino Linotype" w:eastAsia="Palatino Linotype" w:hAnsi="Palatino Linotype"/>
          <w:sz w:val="22"/>
          <w:szCs w:val="22"/>
        </w:rPr>
        <w:t xml:space="preserve">The architecture is configured via </w:t>
      </w:r>
      <w:r>
        <w:rPr>
          <w:rFonts w:ascii="Courier New" w:cs="Courier New" w:eastAsia="Courier New" w:hAnsi="Courier New"/>
          <w:sz w:val="18"/>
          <w:szCs w:val="18"/>
        </w:rPr>
        <w:t xml:space="preserve">config/heron_crosssectional.yaml</w:t>
      </w:r>
      <w:r>
        <w:rPr>
          <w:rFonts w:ascii="Palatino Linotype" w:cs="Palatino Linotype" w:eastAsia="Palatino Linotype" w:hAnsi="Palatino Linotype"/>
          <w:sz w:val="22"/>
          <w:szCs w:val="22"/>
        </w:rPr>
        <w:t xml:space="preserve"> for the cross-sectional head and </w:t>
      </w:r>
      <w:r>
        <w:rPr>
          <w:rFonts w:ascii="Courier New" w:cs="Courier New" w:eastAsia="Courier New" w:hAnsi="Courier New"/>
          <w:sz w:val="18"/>
          <w:szCs w:val="18"/>
        </w:rPr>
        <w:t xml:space="preserve">train_heron.py</w:t>
      </w:r>
      <w:r>
        <w:rPr>
          <w:rFonts w:ascii="Palatino Linotype" w:cs="Palatino Linotype" w:eastAsia="Palatino Linotype" w:hAnsi="Palatino Linotype"/>
          <w:sz w:val="22"/>
          <w:szCs w:val="22"/>
        </w:rPr>
        <w:t xml:space="preserve"> for the training loop.</w:t>
      </w:r>
    </w:p>
    <w:p>
      <w:pPr>
        <w:pStyle w:val="Heading2"/>
        <w:spacing w:before="300" w:after="140"/>
      </w:pPr>
      <w:r>
        <w:rPr>
          <w:rFonts w:ascii="Palatino Linotype" w:cs="Palatino Linotype" w:eastAsia="Palatino Linotype" w:hAnsi="Palatino Linotype"/>
          <w:b/>
          <w:bCs/>
          <w:color w:val="1A3A6B"/>
          <w:sz w:val="24"/>
          <w:szCs w:val="24"/>
        </w:rPr>
        <w:t xml:space="preserve">4.2  Input: FinancialPairwiseFeatures</w:t>
      </w:r>
    </w:p>
    <w:p>
      <w:pPr>
        <w:spacing w:after="140" w:line="280"/>
        <w:jc w:val="both"/>
      </w:pPr>
      <w:r>
        <w:rPr>
          <w:rFonts w:ascii="Palatino Linotype" w:cs="Palatino Linotype" w:eastAsia="Palatino Linotype" w:hAnsi="Palatino Linotype"/>
          <w:sz w:val="22"/>
          <w:szCs w:val="22"/>
        </w:rPr>
        <w:t xml:space="preserve">The input to each cross-section is:</w:t>
      </w:r>
    </w:p>
    <w:p>
      <w:pPr>
        <w:spacing w:before="60"/>
      </w:pPr>
    </w:p>
    <w:p>
      <w:pPr>
        <w:pStyle w:val="ListParagraph"/>
        <w:numPr>
          <w:ilvl w:val="0"/>
          <w:numId w:val="2"/>
        </w:numPr>
        <w:spacing w:after="80" w:line="280"/>
      </w:pPr>
      <w:r>
        <w:rPr>
          <w:rFonts w:ascii="Palatino Linotype" w:cs="Palatino Linotype" w:eastAsia="Palatino Linotype" w:hAnsi="Palatino Linotype"/>
          <w:b/>
          <w:bCs/>
          <w:sz w:val="22"/>
          <w:szCs w:val="22"/>
        </w:rPr>
        <w:t xml:space="preserve">Per-asset features: </w:t>
      </w:r>
      <w:r>
        <w:rPr>
          <w:rFonts w:ascii="Courier New" w:cs="Courier New" w:eastAsia="Courier New" w:hAnsi="Courier New"/>
          <w:sz w:val="18"/>
          <w:szCs w:val="18"/>
        </w:rPr>
        <w:t xml:space="preserve">features</w:t>
      </w:r>
      <w:r>
        <w:rPr>
          <w:rFonts w:ascii="Palatino Linotype" w:cs="Palatino Linotype" w:eastAsia="Palatino Linotype" w:hAnsi="Palatino Linotype"/>
          <w:sz w:val="22"/>
          <w:szCs w:val="22"/>
        </w:rPr>
        <w:t xml:space="preserve"> tensor of shape [N, d_f], where d_f=7 in the default configuration: </w:t>
      </w:r>
      <w:r>
        <w:rPr>
          <w:rFonts w:ascii="Courier New" w:cs="Courier New" w:eastAsia="Courier New" w:hAnsi="Courier New"/>
          <w:sz w:val="18"/>
          <w:szCs w:val="18"/>
        </w:rPr>
        <w:t xml:space="preserve">(ret_5d, ret_21d, ret_63d, ret_252d, vol_21d, vol_63d, turnover)</w:t>
      </w:r>
      <w:r>
        <w:rPr>
          <w:rFonts w:ascii="Palatino Linotype" w:cs="Palatino Linotype" w:eastAsia="Palatino Linotype" w:hAnsi="Palatino Linotype"/>
          <w:sz w:val="22"/>
          <w:szCs w:val="22"/>
        </w:rPr>
        <w:t xml:space="preserve">. These are stored per-date in the HDF5 dataset files.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Correlation matrix: </w:t>
      </w:r>
      <w:r>
        <w:rPr>
          <w:rFonts w:ascii="Courier New" w:cs="Courier New" w:eastAsia="Courier New" w:hAnsi="Courier New"/>
          <w:sz w:val="18"/>
          <w:szCs w:val="18"/>
        </w:rPr>
        <w:t xml:space="preserve">correlations</w:t>
      </w:r>
      <w:r>
        <w:rPr>
          <w:rFonts w:ascii="Palatino Linotype" w:cs="Palatino Linotype" w:eastAsia="Palatino Linotype" w:hAnsi="Palatino Linotype"/>
          <w:sz w:val="22"/>
          <w:szCs w:val="22"/>
        </w:rPr>
        <w:t xml:space="preserve"> tensor of shape [N, N], the 63-day rolling Pearson return correlation matrix pre-computed during data preparation.</w:t>
      </w:r>
    </w:p>
    <w:p>
      <w:pPr>
        <w:spacing w:before="80"/>
      </w:pPr>
    </w:p>
    <w:p>
      <w:pPr>
        <w:spacing w:after="140" w:line="280"/>
        <w:jc w:val="both"/>
      </w:pPr>
      <w:r>
        <w:rPr>
          <w:rFonts w:ascii="Palatino Linotype" w:cs="Palatino Linotype" w:eastAsia="Palatino Linotype" w:hAnsi="Palatino Linotype"/>
          <w:sz w:val="22"/>
          <w:szCs w:val="22"/>
        </w:rPr>
        <w:t xml:space="preserve">The </w:t>
      </w:r>
      <w:r>
        <w:rPr>
          <w:rFonts w:ascii="Courier New" w:cs="Courier New" w:eastAsia="Courier New" w:hAnsi="Courier New"/>
          <w:sz w:val="18"/>
          <w:szCs w:val="18"/>
        </w:rPr>
        <w:t xml:space="preserve">FinancialPairwiseFeatures</w:t>
      </w:r>
      <w:r>
        <w:rPr>
          <w:rFonts w:ascii="Palatino Linotype" w:cs="Palatino Linotype" w:eastAsia="Palatino Linotype" w:hAnsi="Palatino Linotype"/>
          <w:sz w:val="22"/>
          <w:szCs w:val="22"/>
        </w:rPr>
        <w:t xml:space="preserve"> module (</w:t>
      </w:r>
      <w:r>
        <w:rPr>
          <w:rFonts w:ascii="Courier New" w:cs="Courier New" w:eastAsia="Courier New" w:hAnsi="Courier New"/>
          <w:sz w:val="18"/>
          <w:szCs w:val="18"/>
        </w:rPr>
        <w:t xml:space="preserve">src/models/financial_features.py</w:t>
      </w:r>
      <w:r>
        <w:rPr>
          <w:rFonts w:ascii="Palatino Linotype" w:cs="Palatino Linotype" w:eastAsia="Palatino Linotype" w:hAnsi="Palatino Linotype"/>
          <w:sz w:val="22"/>
          <w:szCs w:val="22"/>
        </w:rPr>
        <w:t xml:space="preserve">) assembles the N×N×d_p pairwise feature tensor from these inputs:</w:t>
      </w:r>
    </w:p>
    <w:p>
      <w:pPr>
        <w:spacing w:before="60"/>
      </w:pPr>
    </w:p>
    <w:p>
      <w:pPr>
        <w:pStyle w:val="ListParagraph"/>
        <w:numPr>
          <w:ilvl w:val="0"/>
          <w:numId w:val="2"/>
        </w:numPr>
        <w:spacing w:after="80" w:line="280"/>
      </w:pPr>
      <w:r>
        <w:rPr>
          <w:rFonts w:ascii="Palatino Linotype" w:cs="Palatino Linotype" w:eastAsia="Palatino Linotype" w:hAnsi="Palatino Linotype"/>
          <w:b/>
          <w:bCs/>
          <w:sz w:val="22"/>
          <w:szCs w:val="22"/>
        </w:rPr>
        <w:t xml:space="preserve">Correlation channel (1): </w:t>
      </w:r>
      <w:r>
        <w:rPr>
          <w:rFonts w:ascii="Palatino Linotype" w:cs="Palatino Linotype" w:eastAsia="Palatino Linotype" w:hAnsi="Palatino Linotype"/>
          <w:sz w:val="22"/>
          <w:szCs w:val="22"/>
        </w:rPr>
        <w:t xml:space="preserve">The pre-computed ρᵢⱼ matrix loaded directly from </w:t>
      </w:r>
      <w:r>
        <w:rPr>
          <w:rFonts w:ascii="Courier New" w:cs="Courier New" w:eastAsia="Courier New" w:hAnsi="Courier New"/>
          <w:sz w:val="18"/>
          <w:szCs w:val="18"/>
        </w:rPr>
        <w:t xml:space="preserve">data['correlations']</w:t>
      </w:r>
      <w:r>
        <w:rPr>
          <w:rFonts w:ascii="Palatino Linotype" w:cs="Palatino Linotype" w:eastAsia="Palatino Linotype" w:hAnsi="Palatino Linotype"/>
          <w:sz w:val="22"/>
          <w:szCs w:val="22"/>
        </w:rPr>
        <w:t xml:space="preserve">.</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Learned bilinear channels (num_bilinear=4): </w:t>
      </w:r>
      <w:r>
        <w:rPr>
          <w:rFonts w:ascii="Palatino Linotype" w:cs="Palatino Linotype" w:eastAsia="Palatino Linotype" w:hAnsi="Palatino Linotype"/>
          <w:sz w:val="22"/>
          <w:szCs w:val="22"/>
        </w:rPr>
        <w:t xml:space="preserve">For each of K=4 learnable weight matrices Wᵏ ∈ ℝ^{d_f×d_f}:</w:t>
      </w:r>
    </w:p>
    <w:p>
      <w:pPr>
        <w:spacing w:before="120" w:after="120"/>
        <w:jc w:val="center"/>
      </w:pPr>
      <w:r>
        <w:rPr>
          <w:rFonts w:ascii="Courier New" w:cs="Courier New" w:eastAsia="Courier New" w:hAnsi="Courier New"/>
          <w:i/>
          <w:iCs/>
          <w:sz w:val="22"/>
          <w:szCs w:val="22"/>
        </w:rPr>
        <w:t xml:space="preserve">Aᵢⱼ⁽ᵏ⁾ = fᵢᵀ Wᵏ fⱼ</w:t>
      </w:r>
    </w:p>
    <w:p>
      <w:pPr>
        <w:spacing w:after="140" w:line="280"/>
        <w:jc w:val="both"/>
      </w:pPr>
      <w:r>
        <w:rPr>
          <w:rFonts w:ascii="Palatino Linotype" w:cs="Palatino Linotype" w:eastAsia="Palatino Linotype" w:hAnsi="Palatino Linotype"/>
          <w:sz w:val="22"/>
          <w:szCs w:val="22"/>
        </w:rPr>
        <w:t xml:space="preserve">giving 5 pairwise channels in total (</w:t>
      </w:r>
      <w:r>
        <w:rPr>
          <w:rFonts w:ascii="Courier New" w:cs="Courier New" w:eastAsia="Courier New" w:hAnsi="Courier New"/>
          <w:sz w:val="18"/>
          <w:szCs w:val="18"/>
        </w:rPr>
        <w:t xml:space="preserve">rank2_dim = 5</w:t>
      </w:r>
      <w:r>
        <w:rPr>
          <w:rFonts w:ascii="Palatino Linotype" w:cs="Palatino Linotype" w:eastAsia="Palatino Linotype" w:hAnsi="Palatino Linotype"/>
          <w:sz w:val="22"/>
          <w:szCs w:val="22"/>
        </w:rPr>
        <w:t xml:space="preserve">). Diagonal entries are zeroed and excluded from all aggregations via the </w:t>
      </w:r>
      <w:r>
        <w:rPr>
          <w:rFonts w:ascii="Courier New" w:cs="Courier New" w:eastAsia="Courier New" w:hAnsi="Courier New"/>
          <w:sz w:val="18"/>
          <w:szCs w:val="18"/>
        </w:rPr>
        <w:t xml:space="preserve">edge_mask</w:t>
      </w:r>
      <w:r>
        <w:rPr>
          <w:rFonts w:ascii="Palatino Linotype" w:cs="Palatino Linotype" w:eastAsia="Palatino Linotype" w:hAnsi="Palatino Linotype"/>
          <w:sz w:val="22"/>
          <w:szCs w:val="22"/>
        </w:rPr>
        <w:t xml:space="preserve">.</w:t>
      </w:r>
    </w:p>
    <w:p>
      <w:pPr>
        <w:spacing w:before="80"/>
      </w:pPr>
    </w:p>
    <w:p>
      <w:pPr>
        <w:spacing w:after="140" w:line="280"/>
        <w:jc w:val="both"/>
      </w:pPr>
      <w:r>
        <w:rPr>
          <w:rFonts w:ascii="Palatino Linotype" w:cs="Palatino Linotype" w:eastAsia="Palatino Linotype" w:hAnsi="Palatino Linotype"/>
          <w:b/>
          <w:bCs/>
          <w:sz w:val="22"/>
          <w:szCs w:val="22"/>
        </w:rPr>
        <w:t xml:space="preserve">Market context features.</w:t>
      </w:r>
      <w:r>
        <w:rPr>
          <w:rFonts w:ascii="Palatino Linotype" w:cs="Palatino Linotype" w:eastAsia="Palatino Linotype" w:hAnsi="Palatino Linotype"/>
          <w:sz w:val="22"/>
          <w:szCs w:val="22"/>
        </w:rPr>
        <w:t xml:space="preserve"> When </w:t>
      </w:r>
      <w:r>
        <w:rPr>
          <w:rFonts w:ascii="Courier New" w:cs="Courier New" w:eastAsia="Courier New" w:hAnsi="Courier New"/>
          <w:sz w:val="18"/>
          <w:szCs w:val="18"/>
        </w:rPr>
        <w:t xml:space="preserve">num-market-features &gt; 0</w:t>
      </w:r>
      <w:r>
        <w:rPr>
          <w:rFonts w:ascii="Palatino Linotype" w:cs="Palatino Linotype" w:eastAsia="Palatino Linotype" w:hAnsi="Palatino Linotype"/>
          <w:sz w:val="22"/>
          <w:szCs w:val="22"/>
        </w:rPr>
        <w:t xml:space="preserve">, HERON prepends a “market particle” row/column to the asset list (</w:t>
      </w:r>
      <w:r>
        <w:rPr>
          <w:rFonts w:ascii="Courier New" w:cs="Courier New" w:eastAsia="Courier New" w:hAnsi="Courier New"/>
          <w:sz w:val="18"/>
          <w:szCs w:val="18"/>
        </w:rPr>
        <w:t xml:space="preserve">_prepend_market_particles</w:t>
      </w:r>
      <w:r>
        <w:rPr>
          <w:rFonts w:ascii="Palatino Linotype" w:cs="Palatino Linotype" w:eastAsia="Palatino Linotype" w:hAnsi="Palatino Linotype"/>
          <w:sz w:val="22"/>
          <w:szCs w:val="22"/>
        </w:rPr>
        <w:t xml:space="preserve"> in </w:t>
      </w:r>
      <w:r>
        <w:rPr>
          <w:rFonts w:ascii="Courier New" w:cs="Courier New" w:eastAsia="Courier New" w:hAnsi="Courier New"/>
          <w:sz w:val="18"/>
          <w:szCs w:val="18"/>
        </w:rPr>
        <w:t xml:space="preserve">heron.py</w:t>
      </w:r>
      <w:r>
        <w:rPr>
          <w:rFonts w:ascii="Palatino Linotype" w:cs="Palatino Linotype" w:eastAsia="Palatino Linotype" w:hAnsi="Palatino Linotype"/>
          <w:sz w:val="22"/>
          <w:szCs w:val="22"/>
        </w:rPr>
        <w:t xml:space="preserve">). This encodes ambient signals such as market return, VIX, and yield curve slope — information invisible to a purely cross-sectional model. Market particle slots are excluded from the </w:t>
      </w:r>
      <w:r>
        <w:rPr>
          <w:rFonts w:ascii="Courier New" w:cs="Courier New" w:eastAsia="Courier New" w:hAnsi="Courier New"/>
          <w:sz w:val="18"/>
          <w:szCs w:val="18"/>
        </w:rPr>
        <w:t xml:space="preserve">Eq2to1</w:t>
      </w:r>
      <w:r>
        <w:rPr>
          <w:rFonts w:ascii="Palatino Linotype" w:cs="Palatino Linotype" w:eastAsia="Palatino Linotype" w:hAnsi="Palatino Linotype"/>
          <w:sz w:val="22"/>
          <w:szCs w:val="22"/>
        </w:rPr>
        <w:t xml:space="preserve"> output head. In the default config (</w:t>
      </w:r>
      <w:r>
        <w:rPr>
          <w:rFonts w:ascii="Courier New" w:cs="Courier New" w:eastAsia="Courier New" w:hAnsi="Courier New"/>
          <w:sz w:val="18"/>
          <w:szCs w:val="18"/>
        </w:rPr>
        <w:t xml:space="preserve">num-market-features: 0</w:t>
      </w:r>
      <w:r>
        <w:rPr>
          <w:rFonts w:ascii="Palatino Linotype" w:cs="Palatino Linotype" w:eastAsia="Palatino Linotype" w:hAnsi="Palatino Linotype"/>
          <w:sz w:val="22"/>
          <w:szCs w:val="22"/>
        </w:rPr>
        <w:t xml:space="preserve">), this feature is disabled.</w:t>
      </w:r>
    </w:p>
    <w:p>
      <w:pPr>
        <w:pStyle w:val="Heading2"/>
        <w:spacing w:before="300" w:after="140"/>
      </w:pPr>
      <w:r>
        <w:rPr>
          <w:rFonts w:ascii="Palatino Linotype" w:cs="Palatino Linotype" w:eastAsia="Palatino Linotype" w:hAnsi="Palatino Linotype"/>
          <w:b/>
          <w:bCs/>
          <w:color w:val="1A3A6B"/>
          <w:sz w:val="24"/>
          <w:szCs w:val="24"/>
        </w:rPr>
        <w:t xml:space="preserve">4.3  Input Encoding: FinancialInputEncoder</w:t>
      </w:r>
    </w:p>
    <w:p>
      <w:pPr>
        <w:spacing w:after="140" w:line="280"/>
        <w:jc w:val="both"/>
      </w:pPr>
      <w:r>
        <w:rPr>
          <w:rFonts w:ascii="Palatino Linotype" w:cs="Palatino Linotype" w:eastAsia="Palatino Linotype" w:hAnsi="Palatino Linotype"/>
          <w:sz w:val="22"/>
          <w:szCs w:val="22"/>
        </w:rPr>
        <w:t xml:space="preserve">Raw pairwise signals have heavy-tailed, non-Gaussian distributions. The </w:t>
      </w:r>
      <w:r>
        <w:rPr>
          <w:rFonts w:ascii="Courier New" w:cs="Courier New" w:eastAsia="Courier New" w:hAnsi="Courier New"/>
          <w:sz w:val="18"/>
          <w:szCs w:val="18"/>
        </w:rPr>
        <w:t xml:space="preserve">FinancialInputEncoder</w:t>
      </w:r>
      <w:r>
        <w:rPr>
          <w:rFonts w:ascii="Palatino Linotype" w:cs="Palatino Linotype" w:eastAsia="Palatino Linotype" w:hAnsi="Palatino Linotype"/>
          <w:sz w:val="22"/>
          <w:szCs w:val="22"/>
        </w:rPr>
        <w:t xml:space="preserve"> module applies a learnable power-law encoding to each pairwise channel:</w:t>
      </w:r>
    </w:p>
    <w:p>
      <w:pPr>
        <w:spacing w:before="120" w:after="120"/>
        <w:jc w:val="center"/>
      </w:pPr>
      <w:r>
        <w:rPr>
          <w:rFonts w:ascii="Courier New" w:cs="Courier New" w:eastAsia="Courier New" w:hAnsi="Courier New"/>
          <w:i/>
          <w:iCs/>
          <w:sz w:val="22"/>
          <w:szCs w:val="22"/>
        </w:rPr>
        <w:t xml:space="preserve">gβ(ρ) = ((1 + |ρ|)β² − 1) / β² × sign(ρ)</w:t>
      </w:r>
    </w:p>
    <w:p>
      <w:pPr>
        <w:spacing w:after="140" w:line="280"/>
        <w:jc w:val="both"/>
      </w:pPr>
      <w:r>
        <w:rPr>
          <w:rFonts w:ascii="Palatino Linotype" w:cs="Palatino Linotype" w:eastAsia="Palatino Linotype" w:hAnsi="Palatino Linotype"/>
          <w:sz w:val="22"/>
          <w:szCs w:val="22"/>
        </w:rPr>
        <w:t xml:space="preserve">where β is a learnable parameter. The signed variant handles negative correlations correctly. Multiple β values are used (initialised to span [0.05, 0.5] via </w:t>
      </w:r>
      <w:r>
        <w:rPr>
          <w:rFonts w:ascii="Courier New" w:cs="Courier New" w:eastAsia="Courier New" w:hAnsi="Courier New"/>
          <w:sz w:val="18"/>
          <w:szCs w:val="18"/>
        </w:rPr>
        <w:t xml:space="preserve">torch.linspace</w:t>
      </w:r>
      <w:r>
        <w:rPr>
          <w:rFonts w:ascii="Palatino Linotype" w:cs="Palatino Linotype" w:eastAsia="Palatino Linotype" w:hAnsi="Palatino Linotype"/>
          <w:sz w:val="22"/>
          <w:szCs w:val="22"/>
        </w:rPr>
        <w:t xml:space="preserve">), giving </w:t>
      </w:r>
      <w:r>
        <w:rPr>
          <w:rFonts w:ascii="Courier New" w:cs="Courier New" w:eastAsia="Courier New" w:hAnsi="Courier New"/>
          <w:sz w:val="18"/>
          <w:szCs w:val="18"/>
        </w:rPr>
        <w:t xml:space="preserve">out_dim</w:t>
      </w:r>
      <w:r>
        <w:rPr>
          <w:rFonts w:ascii="Palatino Linotype" w:cs="Palatino Linotype" w:eastAsia="Palatino Linotype" w:hAnsi="Palatino Linotype"/>
          <w:sz w:val="22"/>
          <w:szCs w:val="22"/>
        </w:rPr>
        <w:t xml:space="preserve"> different sensitivity scales for each pairwise signal. A masked BatchNorm2D is applied over the (i,j) dimension, excluding zero-padded asset slots. The output has shape [B, N_max, N_max, C⁰].</w:t>
      </w:r>
    </w:p>
    <w:p>
      <w:pPr>
        <w:spacing w:before="80"/>
      </w:pPr>
    </w:p>
    <w:p>
      <w:pPr>
        <w:spacing w:after="140" w:line="280"/>
        <w:jc w:val="both"/>
      </w:pPr>
      <w:r>
        <w:rPr>
          <w:rFonts w:ascii="Palatino Linotype" w:cs="Palatino Linotype" w:eastAsia="Palatino Linotype" w:hAnsi="Palatino Linotype"/>
          <w:sz w:val="22"/>
          <w:szCs w:val="22"/>
        </w:rPr>
        <w:t xml:space="preserve">Per-asset features are simultaneously promoted to pairwise representation via </w:t>
      </w:r>
      <w:r>
        <w:rPr>
          <w:rFonts w:ascii="Courier New" w:cs="Courier New" w:eastAsia="Courier New" w:hAnsi="Courier New"/>
          <w:sz w:val="18"/>
          <w:szCs w:val="18"/>
        </w:rPr>
        <w:t xml:space="preserve">Eq1to2</w:t>
      </w:r>
      <w:r>
        <w:rPr>
          <w:rFonts w:ascii="Palatino Linotype" w:cs="Palatino Linotype" w:eastAsia="Palatino Linotype" w:hAnsi="Palatino Linotype"/>
          <w:sz w:val="22"/>
          <w:szCs w:val="22"/>
        </w:rPr>
        <w:t xml:space="preserve"> (</w:t>
      </w:r>
      <w:r>
        <w:rPr>
          <w:rFonts w:ascii="Courier New" w:cs="Courier New" w:eastAsia="Courier New" w:hAnsi="Courier New"/>
          <w:sz w:val="18"/>
          <w:szCs w:val="18"/>
        </w:rPr>
        <w:t xml:space="preserve">num_channels_scalar=16</w:t>
      </w:r>
      <w:r>
        <w:rPr>
          <w:rFonts w:ascii="Palatino Linotype" w:cs="Palatino Linotype" w:eastAsia="Palatino Linotype" w:hAnsi="Palatino Linotype"/>
          <w:sz w:val="22"/>
          <w:szCs w:val="22"/>
        </w:rPr>
        <w:t xml:space="preserve"> channels), which computes outer-product-style expansions of asset features. The </w:t>
      </w:r>
      <w:r>
        <w:rPr>
          <w:rFonts w:ascii="Courier New" w:cs="Courier New" w:eastAsia="Courier New" w:hAnsi="Courier New"/>
          <w:sz w:val="18"/>
          <w:szCs w:val="18"/>
        </w:rPr>
        <w:t xml:space="preserve">Eq1to2</w:t>
      </w:r>
      <w:r>
        <w:rPr>
          <w:rFonts w:ascii="Palatino Linotype" w:cs="Palatino Linotype" w:eastAsia="Palatino Linotype" w:hAnsi="Palatino Linotype"/>
          <w:sz w:val="22"/>
          <w:szCs w:val="22"/>
        </w:rPr>
        <w:t xml:space="preserve"> output is concatenated with the </w:t>
      </w:r>
      <w:r>
        <w:rPr>
          <w:rFonts w:ascii="Courier New" w:cs="Courier New" w:eastAsia="Courier New" w:hAnsi="Courier New"/>
          <w:sz w:val="18"/>
          <w:szCs w:val="18"/>
        </w:rPr>
        <w:t xml:space="preserve">FinancialInputEncoder</w:t>
      </w:r>
      <w:r>
        <w:rPr>
          <w:rFonts w:ascii="Palatino Linotype" w:cs="Palatino Linotype" w:eastAsia="Palatino Linotype" w:hAnsi="Palatino Linotype"/>
          <w:sz w:val="22"/>
          <w:szCs w:val="22"/>
        </w:rPr>
        <w:t xml:space="preserve"> output to form the full </w:t>
      </w:r>
      <w:r>
        <w:rPr>
          <w:rFonts w:ascii="Courier New" w:cs="Courier New" w:eastAsia="Courier New" w:hAnsi="Courier New"/>
          <w:sz w:val="18"/>
          <w:szCs w:val="18"/>
        </w:rPr>
        <w:t xml:space="preserve">embedding_dim</w:t>
      </w:r>
      <w:r>
        <w:rPr>
          <w:rFonts w:ascii="Palatino Linotype" w:cs="Palatino Linotype" w:eastAsia="Palatino Linotype" w:hAnsi="Palatino Linotype"/>
          <w:sz w:val="22"/>
          <w:szCs w:val="22"/>
        </w:rPr>
        <w:t xml:space="preserve">-channel input tensor to </w:t>
      </w:r>
      <w:r>
        <w:rPr>
          <w:rFonts w:ascii="Courier New" w:cs="Courier New" w:eastAsia="Courier New" w:hAnsi="Courier New"/>
          <w:sz w:val="18"/>
          <w:szCs w:val="18"/>
        </w:rPr>
        <w:t xml:space="preserve">Net2to2</w:t>
      </w:r>
      <w:r>
        <w:rPr>
          <w:rFonts w:ascii="Palatino Linotype" w:cs="Palatino Linotype" w:eastAsia="Palatino Linotype" w:hAnsi="Palatino Linotype"/>
          <w:sz w:val="22"/>
          <w:szCs w:val="22"/>
        </w:rPr>
        <w:t xml:space="preserve">.</w:t>
      </w:r>
    </w:p>
    <w:p>
      <w:pPr>
        <w:pStyle w:val="Heading2"/>
        <w:spacing w:before="300" w:after="140"/>
      </w:pPr>
      <w:r>
        <w:rPr>
          <w:rFonts w:ascii="Palatino Linotype" w:cs="Palatino Linotype" w:eastAsia="Palatino Linotype" w:hAnsi="Palatino Linotype"/>
          <w:b/>
          <w:bCs/>
          <w:color w:val="1A3A6B"/>
          <w:sz w:val="24"/>
          <w:szCs w:val="24"/>
        </w:rPr>
        <w:t xml:space="preserve">4.4  Equivariant Core: Net2to2 and Eq2to2 Blocks</w:t>
      </w:r>
    </w:p>
    <w:p>
      <w:pPr>
        <w:spacing w:after="140" w:line="280"/>
        <w:jc w:val="both"/>
      </w:pPr>
      <w:r>
        <w:rPr>
          <w:rFonts w:ascii="Palatino Linotype" w:cs="Palatino Linotype" w:eastAsia="Palatino Linotype" w:hAnsi="Palatino Linotype"/>
          <w:sz w:val="22"/>
          <w:szCs w:val="22"/>
        </w:rPr>
        <w:t xml:space="preserve">The core of HERON is </w:t>
      </w:r>
      <w:r>
        <w:rPr>
          <w:rFonts w:ascii="Courier New" w:cs="Courier New" w:eastAsia="Courier New" w:hAnsi="Courier New"/>
          <w:sz w:val="18"/>
          <w:szCs w:val="18"/>
        </w:rPr>
        <w:t xml:space="preserve">Net2to2</w:t>
      </w:r>
      <w:r>
        <w:rPr>
          <w:rFonts w:ascii="Palatino Linotype" w:cs="Palatino Linotype" w:eastAsia="Palatino Linotype" w:hAnsi="Palatino Linotype"/>
          <w:sz w:val="22"/>
          <w:szCs w:val="22"/>
        </w:rPr>
        <w:t xml:space="preserve"> (</w:t>
      </w:r>
      <w:r>
        <w:rPr>
          <w:rFonts w:ascii="Courier New" w:cs="Courier New" w:eastAsia="Courier New" w:hAnsi="Courier New"/>
          <w:sz w:val="18"/>
          <w:szCs w:val="18"/>
        </w:rPr>
        <w:t xml:space="preserve">src/layers/perm_equiv_models.py</w:t>
      </w:r>
      <w:r>
        <w:rPr>
          <w:rFonts w:ascii="Palatino Linotype" w:cs="Palatino Linotype" w:eastAsia="Palatino Linotype" w:hAnsi="Palatino Linotype"/>
          <w:sz w:val="22"/>
          <w:szCs w:val="22"/>
        </w:rPr>
        <w:t xml:space="preserve">): a stack of K=5 </w:t>
      </w:r>
      <w:r>
        <w:rPr>
          <w:rFonts w:ascii="Courier New" w:cs="Courier New" w:eastAsia="Courier New" w:hAnsi="Courier New"/>
          <w:sz w:val="18"/>
          <w:szCs w:val="18"/>
        </w:rPr>
        <w:t xml:space="preserve">Eq2to2</w:t>
      </w:r>
      <w:r>
        <w:rPr>
          <w:rFonts w:ascii="Palatino Linotype" w:cs="Palatino Linotype" w:eastAsia="Palatino Linotype" w:hAnsi="Palatino Linotype"/>
          <w:sz w:val="22"/>
          <w:szCs w:val="22"/>
        </w:rPr>
        <w:t xml:space="preserve"> blocks. Each block maps ℝ^{N×N×Cˡ} → ℝ^{N×N×Cˡ⁺¹} and consists of:</w:t>
      </w:r>
    </w:p>
    <w:p>
      <w:pPr>
        <w:spacing w:before="60"/>
      </w:pPr>
    </w:p>
    <w:p>
      <w:pPr>
        <w:pStyle w:val="Heading3"/>
        <w:spacing w:before="240" w:after="100"/>
      </w:pPr>
      <w:r>
        <w:rPr>
          <w:rFonts w:ascii="Palatino Linotype" w:cs="Palatino Linotype" w:eastAsia="Palatino Linotype" w:hAnsi="Palatino Linotype"/>
          <w:b/>
          <w:bCs/>
          <w:sz w:val="22"/>
          <w:szCs w:val="22"/>
        </w:rPr>
        <w:t xml:space="preserve">MSG sub-block</w:t>
      </w:r>
    </w:p>
    <w:p>
      <w:pPr>
        <w:spacing w:after="140" w:line="280"/>
        <w:jc w:val="both"/>
      </w:pPr>
      <w:r>
        <w:rPr>
          <w:rFonts w:ascii="Palatino Linotype" w:cs="Palatino Linotype" w:eastAsia="Palatino Linotype" w:hAnsi="Palatino Linotype"/>
          <w:sz w:val="22"/>
          <w:szCs w:val="22"/>
        </w:rPr>
        <w:t xml:space="preserve">A dense layer acting on the channel dimension (shared across all asset pairs), followed by LeakyReLU activation, masked BatchNorm2D (over the (i,j) dimension, channel-wise), and dropout. Channel count: </w:t>
      </w:r>
      <w:r>
        <w:rPr>
          <w:rFonts w:ascii="Courier New" w:cs="Courier New" w:eastAsia="Courier New" w:hAnsi="Courier New"/>
          <w:sz w:val="18"/>
          <w:szCs w:val="18"/>
        </w:rPr>
        <w:t xml:space="preserve">num_channels_m = [[35],[35],[35],[35],[35]]</w:t>
      </w:r>
      <w:r>
        <w:rPr>
          <w:rFonts w:ascii="Palatino Linotype" w:cs="Palatino Linotype" w:eastAsia="Palatino Linotype" w:hAnsi="Palatino Linotype"/>
          <w:sz w:val="22"/>
          <w:szCs w:val="22"/>
        </w:rPr>
        <w:t xml:space="preserve"> — each block’s MessageNet outputs 35 channels.</w:t>
      </w:r>
    </w:p>
    <w:p>
      <w:pPr>
        <w:spacing w:before="80"/>
      </w:pPr>
    </w:p>
    <w:p>
      <w:pPr>
        <w:pStyle w:val="Heading3"/>
        <w:spacing w:before="240" w:after="100"/>
      </w:pPr>
      <w:r>
        <w:rPr>
          <w:rFonts w:ascii="Palatino Linotype" w:cs="Palatino Linotype" w:eastAsia="Palatino Linotype" w:hAnsi="Palatino Linotype"/>
          <w:b/>
          <w:bCs/>
          <w:sz w:val="22"/>
          <w:szCs w:val="22"/>
        </w:rPr>
        <w:t xml:space="preserve">AGG sub-block</w:t>
      </w:r>
    </w:p>
    <w:p>
      <w:pPr>
        <w:spacing w:after="140" w:line="280"/>
        <w:jc w:val="both"/>
      </w:pPr>
      <w:r>
        <w:rPr>
          <w:rFonts w:ascii="Palatino Linotype" w:cs="Palatino Linotype" w:eastAsia="Palatino Linotype" w:hAnsi="Palatino Linotype"/>
          <w:sz w:val="22"/>
          <w:szCs w:val="22"/>
        </w:rPr>
        <w:t xml:space="preserve">All 15 equivariant linear operations (</w:t>
      </w:r>
      <w:r>
        <w:rPr>
          <w:rFonts w:ascii="Courier New" w:cs="Courier New" w:eastAsia="Courier New" w:hAnsi="Courier New"/>
          <w:sz w:val="18"/>
          <w:szCs w:val="18"/>
        </w:rPr>
        <w:t xml:space="preserve">LinEq2to2</w:t>
      </w:r>
      <w:r>
        <w:rPr>
          <w:rFonts w:ascii="Palatino Linotype" w:cs="Palatino Linotype" w:eastAsia="Palatino Linotype" w:hAnsi="Palatino Linotype"/>
          <w:sz w:val="22"/>
          <w:szCs w:val="22"/>
        </w:rPr>
        <w:t xml:space="preserve"> in </w:t>
      </w:r>
      <w:r>
        <w:rPr>
          <w:rFonts w:ascii="Courier New" w:cs="Courier New" w:eastAsia="Courier New" w:hAnsi="Courier New"/>
          <w:sz w:val="18"/>
          <w:szCs w:val="18"/>
        </w:rPr>
        <w:t xml:space="preserve">perm_equiv_layers.py</w:t>
      </w:r>
      <w:r>
        <w:rPr>
          <w:rFonts w:ascii="Palatino Linotype" w:cs="Palatino Linotype" w:eastAsia="Palatino Linotype" w:hAnsi="Palatino Linotype"/>
          <w:sz w:val="22"/>
          <w:szCs w:val="22"/>
        </w:rPr>
        <w:t xml:space="preserve">) are applied to the MSG output, each channel independently. This produces Cˡ×15 aggregated values per (i,j) entry. Each value is then scaled by the learnable factor:</w:t>
      </w:r>
    </w:p>
    <w:p>
      <w:pPr>
        <w:spacing w:before="120" w:after="120"/>
        <w:jc w:val="center"/>
      </w:pPr>
      <w:r>
        <w:rPr>
          <w:rFonts w:ascii="Courier New" w:cs="Courier New" w:eastAsia="Courier New" w:hAnsi="Courier New"/>
          <w:i/>
          <w:iCs/>
          <w:sz w:val="22"/>
          <w:szCs w:val="22"/>
        </w:rPr>
        <w:t xml:space="preserve">scaled value = h · (N / N̄)α</w:t>
      </w:r>
    </w:p>
    <w:p>
      <w:pPr>
        <w:spacing w:after="140" w:line="280"/>
        <w:jc w:val="both"/>
      </w:pPr>
      <w:r>
        <w:rPr>
          <w:rFonts w:ascii="Palatino Linotype" w:cs="Palatino Linotype" w:eastAsia="Palatino Linotype" w:hAnsi="Palatino Linotype"/>
          <w:sz w:val="22"/>
          <w:szCs w:val="22"/>
        </w:rPr>
        <w:t xml:space="preserve">where N̄ is the typical training universe size (set via </w:t>
      </w:r>
      <w:r>
        <w:rPr>
          <w:rFonts w:ascii="Courier New" w:cs="Courier New" w:eastAsia="Courier New" w:hAnsi="Courier New"/>
          <w:sz w:val="18"/>
          <w:szCs w:val="18"/>
        </w:rPr>
        <w:t xml:space="preserve">nobj-avg: 200</w:t>
      </w:r>
      <w:r>
        <w:rPr>
          <w:rFonts w:ascii="Palatino Linotype" w:cs="Palatino Linotype" w:eastAsia="Palatino Linotype" w:hAnsi="Palatino Linotype"/>
          <w:sz w:val="22"/>
          <w:szCs w:val="22"/>
        </w:rPr>
        <w:t xml:space="preserve"> in the config), N is the actual universe size on this forward pass, and α is a trainable exponent initialised uniformly in [0,1] and unconstrained. Setting α=1 recovers sum aggregation; α=0 recovers mean; fractional α interpolates. This is the </w:t>
      </w:r>
      <w:r>
        <w:rPr>
          <w:rFonts w:ascii="Courier New" w:cs="Courier New" w:eastAsia="Courier New" w:hAnsi="Courier New"/>
          <w:sz w:val="18"/>
          <w:szCs w:val="18"/>
        </w:rPr>
        <w:t xml:space="preserve">config: "S"</w:t>
      </w:r>
      <w:r>
        <w:rPr>
          <w:rFonts w:ascii="Palatino Linotype" w:cs="Palatino Linotype" w:eastAsia="Palatino Linotype" w:hAnsi="Palatino Linotype"/>
          <w:sz w:val="22"/>
          <w:szCs w:val="22"/>
        </w:rPr>
        <w:t xml:space="preserve"> (scaled sum) aggregation mode in the YAML config. A final dense layer mixes the 15×Cˡ values to Cˡ⁺¹ output channels, followed by LeakyReLU. AGG block channel count: </w:t>
      </w:r>
      <w:r>
        <w:rPr>
          <w:rFonts w:ascii="Courier New" w:cs="Courier New" w:eastAsia="Courier New" w:hAnsi="Courier New"/>
          <w:sz w:val="18"/>
          <w:szCs w:val="18"/>
        </w:rPr>
        <w:t xml:space="preserve">num_channels_2to2 = [60,60,60,60,60]</w:t>
      </w:r>
      <w:r>
        <w:rPr>
          <w:rFonts w:ascii="Palatino Linotype" w:cs="Palatino Linotype" w:eastAsia="Palatino Linotype" w:hAnsi="Palatino Linotype"/>
          <w:sz w:val="22"/>
          <w:szCs w:val="22"/>
        </w:rPr>
        <w:t xml:space="preserve">.</w:t>
      </w:r>
    </w:p>
    <w:p>
      <w:pPr>
        <w:pStyle w:val="Heading2"/>
        <w:spacing w:before="300" w:after="140"/>
      </w:pPr>
      <w:r>
        <w:rPr>
          <w:rFonts w:ascii="Palatino Linotype" w:cs="Palatino Linotype" w:eastAsia="Palatino Linotype" w:hAnsi="Palatino Linotype"/>
          <w:b/>
          <w:bCs/>
          <w:color w:val="1A3A6B"/>
          <w:sz w:val="24"/>
          <w:szCs w:val="24"/>
        </w:rPr>
        <w:t xml:space="preserve">4.5  Output Heads</w:t>
      </w:r>
    </w:p>
    <w:p>
      <w:pPr>
        <w:pStyle w:val="Heading3"/>
        <w:spacing w:before="240" w:after="100"/>
      </w:pPr>
      <w:r>
        <w:rPr>
          <w:rFonts w:ascii="Palatino Linotype" w:cs="Palatino Linotype" w:eastAsia="Palatino Linotype" w:hAnsi="Palatino Linotype"/>
          <w:b/>
          <w:bCs/>
          <w:sz w:val="22"/>
          <w:szCs w:val="22"/>
        </w:rPr>
        <w:t xml:space="preserve">Cross-sectional head: Eq2to1</w:t>
      </w:r>
    </w:p>
    <w:p>
      <w:pPr>
        <w:spacing w:after="140" w:line="280"/>
        <w:jc w:val="both"/>
      </w:pPr>
      <w:r>
        <w:rPr>
          <w:rFonts w:ascii="Palatino Linotype" w:cs="Palatino Linotype" w:eastAsia="Palatino Linotype" w:hAnsi="Palatino Linotype"/>
          <w:sz w:val="22"/>
          <w:szCs w:val="22"/>
        </w:rPr>
        <w:t xml:space="preserve">Configured via </w:t>
      </w:r>
      <w:r>
        <w:rPr>
          <w:rFonts w:ascii="Courier New" w:cs="Courier New" w:eastAsia="Courier New" w:hAnsi="Courier New"/>
          <w:sz w:val="18"/>
          <w:szCs w:val="18"/>
        </w:rPr>
        <w:t xml:space="preserve">output-head: crosssectional</w:t>
      </w:r>
      <w:r>
        <w:rPr>
          <w:rFonts w:ascii="Palatino Linotype" w:cs="Palatino Linotype" w:eastAsia="Palatino Linotype" w:hAnsi="Palatino Linotype"/>
          <w:sz w:val="22"/>
          <w:szCs w:val="22"/>
        </w:rPr>
        <w:t xml:space="preserve">. An </w:t>
      </w:r>
      <w:r>
        <w:rPr>
          <w:rFonts w:ascii="Courier New" w:cs="Courier New" w:eastAsia="Courier New" w:hAnsi="Courier New"/>
          <w:sz w:val="18"/>
          <w:szCs w:val="18"/>
        </w:rPr>
        <w:t xml:space="preserve">Eq2to1</w:t>
      </w:r>
      <w:r>
        <w:rPr>
          <w:rFonts w:ascii="Palatino Linotype" w:cs="Palatino Linotype" w:eastAsia="Palatino Linotype" w:hAnsi="Palatino Linotype"/>
          <w:sz w:val="22"/>
          <w:szCs w:val="22"/>
        </w:rPr>
        <w:t xml:space="preserve"> layer applies 4 aggregation functions to reduce the N×N×d tensor to an N×d’ per-asset representation. A shared-weight </w:t>
      </w:r>
      <w:r>
        <w:rPr>
          <w:rFonts w:ascii="Courier New" w:cs="Courier New" w:eastAsia="Courier New" w:hAnsi="Courier New"/>
          <w:sz w:val="18"/>
          <w:szCs w:val="18"/>
        </w:rPr>
        <w:t xml:space="preserve">BasicMLP</w:t>
      </w:r>
      <w:r>
        <w:rPr>
          <w:rFonts w:ascii="Palatino Linotype" w:cs="Palatino Linotype" w:eastAsia="Palatino Linotype" w:hAnsi="Palatino Linotype"/>
          <w:sz w:val="22"/>
          <w:szCs w:val="22"/>
        </w:rPr>
        <w:t xml:space="preserve"> (</w:t>
      </w:r>
      <w:r>
        <w:rPr>
          <w:rFonts w:ascii="Courier New" w:cs="Courier New" w:eastAsia="Courier New" w:hAnsi="Courier New"/>
          <w:sz w:val="18"/>
          <w:szCs w:val="18"/>
        </w:rPr>
        <w:t xml:space="preserve">num_channels_out: [64,32]</w:t>
      </w:r>
      <w:r>
        <w:rPr>
          <w:rFonts w:ascii="Palatino Linotype" w:cs="Palatino Linotype" w:eastAsia="Palatino Linotype" w:hAnsi="Palatino Linotype"/>
          <w:sz w:val="22"/>
          <w:szCs w:val="22"/>
        </w:rPr>
        <w:t xml:space="preserve">, then 1) maps each asset’s representation to a scalar alpha score. The output [B, N] tensor is permutation-equivariant. It is masked by </w:t>
      </w:r>
      <w:r>
        <w:rPr>
          <w:rFonts w:ascii="Courier New" w:cs="Courier New" w:eastAsia="Courier New" w:hAnsi="Courier New"/>
          <w:sz w:val="18"/>
          <w:szCs w:val="18"/>
        </w:rPr>
        <w:t xml:space="preserve">particle_mask</w:t>
      </w:r>
      <w:r>
        <w:rPr>
          <w:rFonts w:ascii="Palatino Linotype" w:cs="Palatino Linotype" w:eastAsia="Palatino Linotype" w:hAnsi="Palatino Linotype"/>
          <w:sz w:val="22"/>
          <w:szCs w:val="22"/>
        </w:rPr>
        <w:t xml:space="preserve"> to zero out padded slots before any portfolio construction.</w:t>
      </w:r>
    </w:p>
    <w:p>
      <w:pPr>
        <w:spacing w:before="80"/>
      </w:pPr>
    </w:p>
    <w:p>
      <w:pPr>
        <w:spacing w:after="140" w:line="280"/>
        <w:jc w:val="both"/>
      </w:pPr>
      <w:r>
        <w:rPr>
          <w:rFonts w:ascii="Palatino Linotype" w:cs="Palatino Linotype" w:eastAsia="Palatino Linotype" w:hAnsi="Palatino Linotype"/>
          <w:sz w:val="22"/>
          <w:szCs w:val="22"/>
        </w:rPr>
        <w:t xml:space="preserve">Long-short portfolio construction from scores: rank assets by predicted alpha, go long top quintile and short bottom quintile, equal-weighted within each leg. Alternatively, soft weights proportional to tanh(scores) for a differentiable construction. The training objective is the differentiable Sharpe loss (implemented in </w:t>
      </w:r>
      <w:r>
        <w:rPr>
          <w:rFonts w:ascii="Courier New" w:cs="Courier New" w:eastAsia="Courier New" w:hAnsi="Courier New"/>
          <w:sz w:val="18"/>
          <w:szCs w:val="18"/>
        </w:rPr>
        <w:t xml:space="preserve">src/trainer/trainer.py</w:t>
      </w:r>
      <w:r>
        <w:rPr>
          <w:rFonts w:ascii="Palatino Linotype" w:cs="Palatino Linotype" w:eastAsia="Palatino Linotype" w:hAnsi="Palatino Linotype"/>
          <w:sz w:val="22"/>
          <w:szCs w:val="22"/>
        </w:rPr>
        <w:t xml:space="preserve">):</w:t>
      </w:r>
    </w:p>
    <w:p>
      <w:pPr>
        <w:spacing w:before="120" w:after="120"/>
        <w:jc w:val="center"/>
      </w:pPr>
      <w:r>
        <w:rPr>
          <w:rFonts w:ascii="Courier New" w:cs="Courier New" w:eastAsia="Courier New" w:hAnsi="Courier New"/>
          <w:i/>
          <w:iCs/>
          <w:sz w:val="22"/>
          <w:szCs w:val="22"/>
        </w:rPr>
        <w:t xml:space="preserve">L = −√(252/h) × mean(wᵀr) / std(wᵀr)</w:t>
      </w:r>
    </w:p>
    <w:p>
      <w:pPr>
        <w:spacing w:after="140" w:line="280"/>
        <w:jc w:val="both"/>
      </w:pPr>
      <w:r>
        <w:rPr>
          <w:rFonts w:ascii="Palatino Linotype" w:cs="Palatino Linotype" w:eastAsia="Palatino Linotype" w:hAnsi="Palatino Linotype"/>
          <w:sz w:val="22"/>
          <w:szCs w:val="22"/>
        </w:rPr>
        <w:t xml:space="preserve">where h is the rebalancing frequency in days (default: 21) and w are soft long-short weights derived from tanh of predicted scores. An IC loss (negative Pearson correlation) is also available.</w:t>
      </w:r>
    </w:p>
    <w:p>
      <w:pPr>
        <w:spacing w:before="80"/>
      </w:pPr>
    </w:p>
    <w:p>
      <w:pPr>
        <w:pStyle w:val="Heading3"/>
        <w:spacing w:before="240" w:after="100"/>
      </w:pPr>
      <w:r>
        <w:rPr>
          <w:rFonts w:ascii="Palatino Linotype" w:cs="Palatino Linotype" w:eastAsia="Palatino Linotype" w:hAnsi="Palatino Linotype"/>
          <w:b/>
          <w:bCs/>
          <w:sz w:val="22"/>
          <w:szCs w:val="22"/>
        </w:rPr>
        <w:t xml:space="preserve">Portfolio head: Eq2to0</w:t>
      </w:r>
    </w:p>
    <w:p>
      <w:pPr>
        <w:spacing w:after="140" w:line="280"/>
        <w:jc w:val="both"/>
      </w:pPr>
      <w:r>
        <w:rPr>
          <w:rFonts w:ascii="Palatino Linotype" w:cs="Palatino Linotype" w:eastAsia="Palatino Linotype" w:hAnsi="Palatino Linotype"/>
          <w:sz w:val="22"/>
          <w:szCs w:val="22"/>
        </w:rPr>
        <w:t xml:space="preserve">Configured via </w:t>
      </w:r>
      <w:r>
        <w:rPr>
          <w:rFonts w:ascii="Courier New" w:cs="Courier New" w:eastAsia="Courier New" w:hAnsi="Courier New"/>
          <w:sz w:val="18"/>
          <w:szCs w:val="18"/>
        </w:rPr>
        <w:t xml:space="preserve">output-head: portfolio</w:t>
      </w:r>
      <w:r>
        <w:rPr>
          <w:rFonts w:ascii="Palatino Linotype" w:cs="Palatino Linotype" w:eastAsia="Palatino Linotype" w:hAnsi="Palatino Linotype"/>
          <w:sz w:val="22"/>
          <w:szCs w:val="22"/>
        </w:rPr>
        <w:t xml:space="preserve">. An </w:t>
      </w:r>
      <w:r>
        <w:rPr>
          <w:rFonts w:ascii="Courier New" w:cs="Courier New" w:eastAsia="Courier New" w:hAnsi="Courier New"/>
          <w:sz w:val="18"/>
          <w:szCs w:val="18"/>
        </w:rPr>
        <w:t xml:space="preserve">Eq2to0</w:t>
      </w:r>
      <w:r>
        <w:rPr>
          <w:rFonts w:ascii="Palatino Linotype" w:cs="Palatino Linotype" w:eastAsia="Palatino Linotype" w:hAnsi="Palatino Linotype"/>
          <w:sz w:val="22"/>
          <w:szCs w:val="22"/>
        </w:rPr>
        <w:t xml:space="preserve"> layer reduces the N×N×d tensor to invariant features using the trace and total-sum aggregations (2 aggregators, </w:t>
      </w:r>
      <w:r>
        <w:rPr>
          <w:rFonts w:ascii="Courier New" w:cs="Courier New" w:eastAsia="Courier New" w:hAnsi="Courier New"/>
          <w:sz w:val="18"/>
          <w:szCs w:val="18"/>
        </w:rPr>
        <w:t xml:space="preserve">config_out: "S"</w:t>
      </w:r>
      <w:r>
        <w:rPr>
          <w:rFonts w:ascii="Palatino Linotype" w:cs="Palatino Linotype" w:eastAsia="Palatino Linotype" w:hAnsi="Palatino Linotype"/>
          <w:sz w:val="22"/>
          <w:szCs w:val="22"/>
        </w:rPr>
        <w:t xml:space="preserve">), followed by a </w:t>
      </w:r>
      <w:r>
        <w:rPr>
          <w:rFonts w:ascii="Courier New" w:cs="Courier New" w:eastAsia="Courier New" w:hAnsi="Courier New"/>
          <w:sz w:val="18"/>
          <w:szCs w:val="18"/>
        </w:rPr>
        <w:t xml:space="preserve">BasicMLP</w:t>
      </w:r>
      <w:r>
        <w:rPr>
          <w:rFonts w:ascii="Palatino Linotype" w:cs="Palatino Linotype" w:eastAsia="Palatino Linotype" w:hAnsi="Palatino Linotype"/>
          <w:sz w:val="22"/>
          <w:szCs w:val="22"/>
        </w:rPr>
        <w:t xml:space="preserve"> (</w:t>
      </w:r>
      <w:r>
        <w:rPr>
          <w:rFonts w:ascii="Courier New" w:cs="Courier New" w:eastAsia="Courier New" w:hAnsi="Courier New"/>
          <w:sz w:val="18"/>
          <w:szCs w:val="18"/>
        </w:rPr>
        <w:t xml:space="preserve">num_channels_out: [64,32]</w:t>
      </w:r>
      <w:r>
        <w:rPr>
          <w:rFonts w:ascii="Palatino Linotype" w:cs="Palatino Linotype" w:eastAsia="Palatino Linotype" w:hAnsi="Palatino Linotype"/>
          <w:sz w:val="22"/>
          <w:szCs w:val="22"/>
        </w:rPr>
        <w:t xml:space="preserve">, then 2) producing long/short weight logits. The output [B, 2] is invariant to asset permutation.</w:t>
      </w:r>
    </w:p>
    <w:p>
      <w:pPr>
        <w:pStyle w:val="Heading2"/>
        <w:spacing w:before="300" w:after="140"/>
      </w:pPr>
      <w:r>
        <w:rPr>
          <w:rFonts w:ascii="Palatino Linotype" w:cs="Palatino Linotype" w:eastAsia="Palatino Linotype" w:hAnsi="Palatino Linotype"/>
          <w:b/>
          <w:bCs/>
          <w:color w:val="1A3A6B"/>
          <w:sz w:val="24"/>
          <w:szCs w:val="24"/>
        </w:rPr>
        <w:t xml:space="preserve">4.6  Variable Universe Size and Masking</w:t>
      </w:r>
    </w:p>
    <w:p>
      <w:pPr>
        <w:spacing w:after="140" w:line="280"/>
        <w:jc w:val="both"/>
      </w:pPr>
      <w:r>
        <w:rPr>
          <w:rFonts w:ascii="Palatino Linotype" w:cs="Palatino Linotype" w:eastAsia="Palatino Linotype" w:hAnsi="Palatino Linotype"/>
          <w:sz w:val="22"/>
          <w:szCs w:val="22"/>
        </w:rPr>
        <w:t xml:space="preserve">HERON handles variable universe sizes through two mechanisms: (1) a binary mask </w:t>
      </w:r>
      <w:r>
        <w:rPr>
          <w:rFonts w:ascii="Courier New" w:cs="Courier New" w:eastAsia="Courier New" w:hAnsi="Courier New"/>
          <w:sz w:val="18"/>
          <w:szCs w:val="18"/>
        </w:rPr>
        <w:t xml:space="preserve">edge_mask</w:t>
      </w:r>
      <w:r>
        <w:rPr>
          <w:rFonts w:ascii="Palatino Linotype" w:cs="Palatino Linotype" w:eastAsia="Palatino Linotype" w:hAnsi="Palatino Linotype"/>
          <w:sz w:val="22"/>
          <w:szCs w:val="22"/>
        </w:rPr>
        <w:t xml:space="preserve"> of shape [B, N_max, N_max] that excludes zero-padded asset slots from all aggregation and normalisation operations; and (2) the learnable α exponents in the (N/N̄)ᵅ scaling, which automatically adapt aggregation statistics to the actual universe size N on each forward pass. Together these allow a model trained on universes of size N to be deployed on universes of size N’ &gt; N by extending the mask — no architectural modification or retraining required. The weight-sharing in </w:t>
      </w:r>
      <w:r>
        <w:rPr>
          <w:rFonts w:ascii="Courier New" w:cs="Courier New" w:eastAsia="Courier New" w:hAnsi="Courier New"/>
          <w:sz w:val="18"/>
          <w:szCs w:val="18"/>
        </w:rPr>
        <w:t xml:space="preserve">Net2to2</w:t>
      </w:r>
      <w:r>
        <w:rPr>
          <w:rFonts w:ascii="Palatino Linotype" w:cs="Palatino Linotype" w:eastAsia="Palatino Linotype" w:hAnsi="Palatino Linotype"/>
          <w:sz w:val="22"/>
          <w:szCs w:val="22"/>
        </w:rPr>
        <w:t xml:space="preserve"> means all operations learned on N-asset data are valid on N’-asset data.</w:t>
      </w:r>
    </w:p>
    <w:p>
      <w:pPr>
        <w:pStyle w:val="Heading2"/>
        <w:spacing w:before="300" w:after="140"/>
      </w:pPr>
      <w:r>
        <w:rPr>
          <w:rFonts w:ascii="Palatino Linotype" w:cs="Palatino Linotype" w:eastAsia="Palatino Linotype" w:hAnsi="Palatino Linotype"/>
          <w:b/>
          <w:bCs/>
          <w:color w:val="1A3A6B"/>
          <w:sz w:val="24"/>
          <w:szCs w:val="24"/>
        </w:rPr>
        <w:t xml:space="preserve">4.7  Architecture Summary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Component</w:t>
            </w:r>
          </w:p>
        </w:tc>
        <w:tc>
          <w:tcPr>
            <w:tcW w:type="dxa" w:w="18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Class / file</w:t>
            </w:r>
          </w:p>
        </w:tc>
        <w:tc>
          <w:tcPr>
            <w:tcW w:type="dxa" w:w="20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Shape / param</w:t>
            </w:r>
          </w:p>
        </w:tc>
        <w:tc>
          <w:tcPr>
            <w:tcW w:type="dxa" w:w="336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Role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Per-asset features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ourier New" w:cs="Courier New" w:eastAsia="Courier New" w:hAnsi="Courier New"/>
                <w:sz w:val="18"/>
                <w:szCs w:val="18"/>
              </w:rPr>
              <w:t xml:space="preserve">equity_dataset.py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N × 7</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Returns (5d/21d/63d/252d), vol (21d/63d), turnover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Pairwise feature tensor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ourier New" w:cs="Courier New" w:eastAsia="Courier New" w:hAnsi="Courier New"/>
                <w:sz w:val="18"/>
                <w:szCs w:val="18"/>
              </w:rPr>
              <w:t xml:space="preserve">financial_features.py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N × N × 5</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1 correlation + 4 learned bilinear channels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ourier New" w:cs="Courier New" w:eastAsia="Courier New" w:hAnsi="Courier New"/>
                <w:sz w:val="18"/>
                <w:szCs w:val="18"/>
              </w:rPr>
              <w:t xml:space="preserve">FinancialInputEncoder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ourier New" w:cs="Courier New" w:eastAsia="Courier New" w:hAnsi="Courier New"/>
                <w:sz w:val="18"/>
                <w:szCs w:val="18"/>
              </w:rPr>
              <w:t xml:space="preserve">financial_features.py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N × N × C⁰</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Power-law encoding gβ, masked BN; C⁰-16 channels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ourier New" w:cs="Courier New" w:eastAsia="Courier New" w:hAnsi="Courier New"/>
                <w:sz w:val="18"/>
                <w:szCs w:val="18"/>
              </w:rPr>
              <w:t xml:space="preserve">Eq1to2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ourier New" w:cs="Courier New" w:eastAsia="Courier New" w:hAnsi="Courier New"/>
                <w:sz w:val="18"/>
                <w:szCs w:val="18"/>
              </w:rPr>
              <w:t xml:space="preserve">perm_equiv_layers.py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N × N × 16</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Per-asset → pairwise promotion; 16 channels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ourier New" w:cs="Courier New" w:eastAsia="Courier New" w:hAnsi="Courier New"/>
                <w:sz w:val="18"/>
                <w:szCs w:val="18"/>
              </w:rPr>
              <w:t xml:space="preserve">Net2to2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ourier New" w:cs="Courier New" w:eastAsia="Courier New" w:hAnsi="Courier New"/>
                <w:sz w:val="18"/>
                <w:szCs w:val="18"/>
              </w:rPr>
              <w:t xml:space="preserve">perm_equiv_models.py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5 × Eq2to2 blocks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MSG (35ch) + AGG (60ch, 15-basis, (N/N̄)ᵅ scaling)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head (CS)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ourier New" w:cs="Courier New" w:eastAsia="Courier New" w:hAnsi="Courier New"/>
                <w:sz w:val="18"/>
                <w:szCs w:val="18"/>
              </w:rPr>
              <w:t xml:space="preserve">perm_equiv_layers.py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[B, 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4-agg row-sum → per-asset MLP (64→32→1) → alpha scores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head (port)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Courier New" w:cs="Courier New" w:eastAsia="Courier New" w:hAnsi="Courier New"/>
                <w:sz w:val="18"/>
                <w:szCs w:val="18"/>
              </w:rPr>
              <w:t xml:space="preserve">perm_equiv_layers.py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[B, 2]</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Trace + total-sum → MLP (64→32→2) → weight logits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Total parameters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~85k</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MSG 35ch, AGG 60ch, 5 blocks; Eq1to2 16ch</w:t>
            </w:r>
          </w:p>
        </w:tc>
      </w:tr>
    </w:tbl>
    <w:p>
      <w:pPr>
        <w:spacing w:before="100" w:after="240"/>
        <w:jc w:val="center"/>
      </w:pPr>
      <w:r>
        <w:rPr>
          <w:rFonts w:ascii="Palatino Linotype" w:cs="Palatino Linotype" w:eastAsia="Palatino Linotype" w:hAnsi="Palatino Linotype"/>
          <w:i/>
          <w:iCs/>
          <w:sz w:val="18"/>
          <w:szCs w:val="18"/>
        </w:rPr>
        <w:t xml:space="preserve">Table 1: HERON architecture summary. Layer names correspond to class names in src/layers/ and src/models/. Default configuration from config/heron_crosssectional.yaml.</w:t>
      </w:r>
    </w:p>
    <w:p>
      <w:pPr>
        <w:pStyle w:val="Heading1"/>
        <w:spacing w:before="400" w:after="180"/>
      </w:pPr>
      <w:r>
        <w:rPr>
          <w:rFonts w:ascii="Palatino Linotype" w:cs="Palatino Linotype" w:eastAsia="Palatino Linotype" w:hAnsi="Palatino Linotype"/>
          <w:b/>
          <w:bCs/>
          <w:color w:val="1A3A6B"/>
          <w:sz w:val="28"/>
          <w:szCs w:val="28"/>
        </w:rPr>
        <w:t xml:space="preserve">5.  Experiments</w:t>
      </w:r>
    </w:p>
    <w:p>
      <w:pPr>
        <w:pStyle w:val="Heading2"/>
        <w:spacing w:before="300" w:after="140"/>
      </w:pPr>
      <w:r>
        <w:rPr>
          <w:rFonts w:ascii="Palatino Linotype" w:cs="Palatino Linotype" w:eastAsia="Palatino Linotype" w:hAnsi="Palatino Linotype"/>
          <w:b/>
          <w:bCs/>
          <w:color w:val="1A3A6B"/>
          <w:sz w:val="24"/>
          <w:szCs w:val="24"/>
        </w:rPr>
        <w:t xml:space="preserve">5.1  Tasks and Data</w:t>
      </w:r>
    </w:p>
    <w:p>
      <w:pPr>
        <w:spacing w:after="140" w:line="280"/>
        <w:jc w:val="both"/>
      </w:pPr>
      <w:r>
        <w:rPr>
          <w:rFonts w:ascii="Palatino Linotype" w:cs="Palatino Linotype" w:eastAsia="Palatino Linotype" w:hAnsi="Palatino Linotype"/>
          <w:b/>
          <w:bCs/>
          <w:sz w:val="22"/>
          <w:szCs w:val="22"/>
        </w:rPr>
        <w:t xml:space="preserve">Cross-Sectional Momentum (CSMom). </w:t>
      </w:r>
      <w:r>
        <w:rPr>
          <w:rFonts w:ascii="Palatino Linotype" w:cs="Palatino Linotype" w:eastAsia="Palatino Linotype" w:hAnsi="Palatino Linotype"/>
          <w:sz w:val="22"/>
          <w:szCs w:val="22"/>
        </w:rPr>
        <w:t xml:space="preserve">Predict 1-month forward cross-sectional rank return given trailing return and volatility features plus the 63-day pairwise correlation matrix. Universe: large-cap equity index (~400–500 constituents), monthly rebalancing. Output: dollar-neutral long-short portfolio, top and bottom quintile, equal-weighted.</w:t>
      </w:r>
    </w:p>
    <w:p>
      <w:pPr>
        <w:spacing w:before="80"/>
      </w:pPr>
    </w:p>
    <w:p>
      <w:pPr>
        <w:spacing w:after="140" w:line="280"/>
        <w:jc w:val="both"/>
      </w:pPr>
      <w:r>
        <w:rPr>
          <w:rFonts w:ascii="Palatino Linotype" w:cs="Palatino Linotype" w:eastAsia="Palatino Linotype" w:hAnsi="Palatino Linotype"/>
          <w:b/>
          <w:bCs/>
          <w:sz w:val="22"/>
          <w:szCs w:val="22"/>
        </w:rPr>
        <w:t xml:space="preserve">Cross-Sectional Mean Reversion (CSMR). </w:t>
      </w:r>
      <w:r>
        <w:rPr>
          <w:rFonts w:ascii="Palatino Linotype" w:cs="Palatino Linotype" w:eastAsia="Palatino Linotype" w:hAnsi="Palatino Linotype"/>
          <w:sz w:val="22"/>
          <w:szCs w:val="22"/>
        </w:rPr>
        <w:t xml:space="preserve">Predict 5-day forward rank return given short-horizon features (5-day return, volume ratio, reversal signal) plus 20-day correlation matrix. Weekly rebalancing.</w:t>
      </w:r>
    </w:p>
    <w:p>
      <w:pPr>
        <w:spacing w:before="80"/>
      </w:pPr>
    </w:p>
    <w:p>
      <w:pPr>
        <w:spacing w:after="140" w:line="280"/>
        <w:jc w:val="both"/>
      </w:pPr>
      <w:r>
        <w:rPr>
          <w:rFonts w:ascii="Palatino Linotype" w:cs="Palatino Linotype" w:eastAsia="Palatino Linotype" w:hAnsi="Palatino Linotype"/>
          <w:b/>
          <w:bCs/>
          <w:sz w:val="22"/>
          <w:szCs w:val="22"/>
        </w:rPr>
        <w:t xml:space="preserve">Synthetic data. </w:t>
      </w:r>
      <w:r>
        <w:rPr>
          <w:rFonts w:ascii="Palatino Linotype" w:cs="Palatino Linotype" w:eastAsia="Palatino Linotype" w:hAnsi="Palatino Linotype"/>
          <w:sz w:val="22"/>
          <w:szCs w:val="22"/>
        </w:rPr>
        <w:t xml:space="preserve">Generated by </w:t>
      </w:r>
      <w:r>
        <w:rPr>
          <w:rFonts w:ascii="Courier New" w:cs="Courier New" w:eastAsia="Courier New" w:hAnsi="Courier New"/>
          <w:sz w:val="18"/>
          <w:szCs w:val="18"/>
        </w:rPr>
        <w:t xml:space="preserve">data/generate_synthetic.py</w:t>
      </w:r>
      <w:r>
        <w:rPr>
          <w:rFonts w:ascii="Palatino Linotype" w:cs="Palatino Linotype" w:eastAsia="Palatino Linotype" w:hAnsi="Palatino Linotype"/>
          <w:sz w:val="22"/>
          <w:szCs w:val="22"/>
        </w:rPr>
        <w:t xml:space="preserve"> using a K=5 factor model with regime-switching correlations (bull/bear/crisis), AR(1) time-varying factor loadings, and heavy-tailed idiosyncratic returns (Student-t, df=5). Provides a controlled environment for ablations where the ground truth signal structure is known.</w:t>
      </w:r>
    </w:p>
    <w:p>
      <w:pPr>
        <w:spacing w:before="80"/>
      </w:pPr>
    </w:p>
    <w:p>
      <w:pPr>
        <w:spacing w:after="140" w:line="280"/>
        <w:jc w:val="both"/>
      </w:pPr>
      <w:r>
        <w:rPr>
          <w:rFonts w:ascii="Palatino Linotype" w:cs="Palatino Linotype" w:eastAsia="Palatino Linotype" w:hAnsi="Palatino Linotype"/>
          <w:b/>
          <w:bCs/>
          <w:sz w:val="22"/>
          <w:szCs w:val="22"/>
        </w:rPr>
        <w:t xml:space="preserve">Real equity data. </w:t>
      </w:r>
      <w:r>
        <w:rPr>
          <w:rFonts w:ascii="Palatino Linotype" w:cs="Palatino Linotype" w:eastAsia="Palatino Linotype" w:hAnsi="Palatino Linotype"/>
          <w:sz w:val="22"/>
          <w:szCs w:val="22"/>
        </w:rPr>
        <w:t xml:space="preserve">Point-in-time cleaned historical dataset for a major developed-market equity index, 2000–2023, with survivorship bias avoided by including all historical constituents.</w:t>
      </w:r>
    </w:p>
    <w:p>
      <w:pPr>
        <w:spacing w:before="80"/>
      </w:pPr>
    </w:p>
    <w:p>
      <w:pPr>
        <w:spacing w:after="140" w:line="280"/>
        <w:jc w:val="both"/>
      </w:pPr>
      <w:r>
        <w:rPr>
          <w:rFonts w:ascii="Palatino Linotype" w:cs="Palatino Linotype" w:eastAsia="Palatino Linotype" w:hAnsi="Palatino Linotype"/>
          <w:b/>
          <w:bCs/>
          <w:sz w:val="22"/>
          <w:szCs w:val="22"/>
        </w:rPr>
        <w:t xml:space="preserve">Walk-forward evaluation. </w:t>
      </w:r>
      <w:r>
        <w:rPr>
          <w:rFonts w:ascii="Palatino Linotype" w:cs="Palatino Linotype" w:eastAsia="Palatino Linotype" w:hAnsi="Palatino Linotype"/>
          <w:sz w:val="22"/>
          <w:szCs w:val="22"/>
        </w:rPr>
        <w:t xml:space="preserve">10-year rolling training window, 1-year OOS test window. All models retrained on each roll. Metrics: annualised Sharpe ratio (IS and OOS), information coefficient (IC = rank correlation of predicted vs. realised returns, computed by </w:t>
      </w:r>
      <w:r>
        <w:rPr>
          <w:rFonts w:ascii="Courier New" w:cs="Courier New" w:eastAsia="Courier New" w:hAnsi="Courier New"/>
          <w:sz w:val="18"/>
          <w:szCs w:val="18"/>
        </w:rPr>
        <w:t xml:space="preserve">information_coefficient()</w:t>
      </w:r>
      <w:r>
        <w:rPr>
          <w:rFonts w:ascii="Palatino Linotype" w:cs="Palatino Linotype" w:eastAsia="Palatino Linotype" w:hAnsi="Palatino Linotype"/>
          <w:sz w:val="22"/>
          <w:szCs w:val="22"/>
        </w:rPr>
        <w:t xml:space="preserve"> in </w:t>
      </w:r>
      <w:r>
        <w:rPr>
          <w:rFonts w:ascii="Courier New" w:cs="Courier New" w:eastAsia="Courier New" w:hAnsi="Courier New"/>
          <w:sz w:val="18"/>
          <w:szCs w:val="18"/>
        </w:rPr>
        <w:t xml:space="preserve">src/models/metrics.py</w:t>
      </w:r>
      <w:r>
        <w:rPr>
          <w:rFonts w:ascii="Palatino Linotype" w:cs="Palatino Linotype" w:eastAsia="Palatino Linotype" w:hAnsi="Palatino Linotype"/>
          <w:sz w:val="22"/>
          <w:szCs w:val="22"/>
        </w:rPr>
        <w:t xml:space="preserve">), IC t-statistic, and maximum drawdown of the long-short portfolio.</w:t>
      </w:r>
    </w:p>
    <w:p>
      <w:pPr>
        <w:pStyle w:val="Heading2"/>
        <w:spacing w:before="300" w:after="140"/>
      </w:pPr>
      <w:r>
        <w:rPr>
          <w:rFonts w:ascii="Palatino Linotype" w:cs="Palatino Linotype" w:eastAsia="Palatino Linotype" w:hAnsi="Palatino Linotype"/>
          <w:b/>
          <w:bCs/>
          <w:color w:val="1A3A6B"/>
          <w:sz w:val="24"/>
          <w:szCs w:val="24"/>
        </w:rPr>
        <w:t xml:space="preserve">5.2  Training Setup</w:t>
      </w:r>
    </w:p>
    <w:p>
      <w:pPr>
        <w:spacing w:after="140" w:line="280"/>
        <w:jc w:val="both"/>
      </w:pPr>
      <w:r>
        <w:rPr>
          <w:rFonts w:ascii="Palatino Linotype" w:cs="Palatino Linotype" w:eastAsia="Palatino Linotype" w:hAnsi="Palatino Linotype"/>
          <w:sz w:val="22"/>
          <w:szCs w:val="22"/>
        </w:rPr>
        <w:t xml:space="preserve">All models trained with AdamW (Loshchilov &amp; Hutter, 2017), cosine annealing learning rate schedule (peak </w:t>
      </w:r>
      <w:r>
        <w:rPr>
          <w:rFonts w:ascii="Courier New" w:cs="Courier New" w:eastAsia="Courier New" w:hAnsi="Courier New"/>
          <w:sz w:val="18"/>
          <w:szCs w:val="18"/>
        </w:rPr>
        <w:t xml:space="preserve">lr-init: 0.001</w:t>
      </w:r>
      <w:r>
        <w:rPr>
          <w:rFonts w:ascii="Palatino Linotype" w:cs="Palatino Linotype" w:eastAsia="Palatino Linotype" w:hAnsi="Palatino Linotype"/>
          <w:sz w:val="22"/>
          <w:szCs w:val="22"/>
        </w:rPr>
        <w:t xml:space="preserve">, floor </w:t>
      </w:r>
      <w:r>
        <w:rPr>
          <w:rFonts w:ascii="Courier New" w:cs="Courier New" w:eastAsia="Courier New" w:hAnsi="Courier New"/>
          <w:sz w:val="18"/>
          <w:szCs w:val="18"/>
        </w:rPr>
        <w:t xml:space="preserve">lr-final: 0.00001</w:t>
      </w:r>
      <w:r>
        <w:rPr>
          <w:rFonts w:ascii="Palatino Linotype" w:cs="Palatino Linotype" w:eastAsia="Palatino Linotype" w:hAnsi="Palatino Linotype"/>
          <w:sz w:val="22"/>
          <w:szCs w:val="22"/>
        </w:rPr>
        <w:t xml:space="preserve">), weight decay </w:t>
      </w:r>
      <w:r>
        <w:rPr>
          <w:rFonts w:ascii="Courier New" w:cs="Courier New" w:eastAsia="Courier New" w:hAnsi="Courier New"/>
          <w:sz w:val="18"/>
          <w:szCs w:val="18"/>
        </w:rPr>
        <w:t xml:space="preserve">weight-decay: 0.0001</w:t>
      </w:r>
      <w:r>
        <w:rPr>
          <w:rFonts w:ascii="Palatino Linotype" w:cs="Palatino Linotype" w:eastAsia="Palatino Linotype" w:hAnsi="Palatino Linotype"/>
          <w:sz w:val="22"/>
          <w:szCs w:val="22"/>
        </w:rPr>
        <w:t xml:space="preserve">, batch size </w:t>
      </w:r>
      <w:r>
        <w:rPr>
          <w:rFonts w:ascii="Courier New" w:cs="Courier New" w:eastAsia="Courier New" w:hAnsi="Courier New"/>
          <w:sz w:val="18"/>
          <w:szCs w:val="18"/>
        </w:rPr>
        <w:t xml:space="preserve">batch-size: 32</w:t>
      </w:r>
      <w:r>
        <w:rPr>
          <w:rFonts w:ascii="Palatino Linotype" w:cs="Palatino Linotype" w:eastAsia="Palatino Linotype" w:hAnsi="Palatino Linotype"/>
          <w:sz w:val="22"/>
          <w:szCs w:val="22"/>
        </w:rPr>
        <w:t xml:space="preserve">, 50 epochs with 4-epoch linear warmup and 5-epoch cooldown. Dropout disabled in the default config (</w:t>
      </w:r>
      <w:r>
        <w:rPr>
          <w:rFonts w:ascii="Courier New" w:cs="Courier New" w:eastAsia="Courier New" w:hAnsi="Courier New"/>
          <w:sz w:val="18"/>
          <w:szCs w:val="18"/>
        </w:rPr>
        <w:t xml:space="preserve">dropout: false</w:t>
      </w:r>
      <w:r>
        <w:rPr>
          <w:rFonts w:ascii="Palatino Linotype" w:cs="Palatino Linotype" w:eastAsia="Palatino Linotype" w:hAnsi="Palatino Linotype"/>
          <w:sz w:val="22"/>
          <w:szCs w:val="22"/>
        </w:rPr>
        <w:t xml:space="preserve">). Sharpe ratio training objective for all deep learning models (IC loss available as an alternative via </w:t>
      </w:r>
      <w:r>
        <w:rPr>
          <w:rFonts w:ascii="Courier New" w:cs="Courier New" w:eastAsia="Courier New" w:hAnsi="Courier New"/>
          <w:sz w:val="18"/>
          <w:szCs w:val="18"/>
        </w:rPr>
        <w:t xml:space="preserve">--loss ic</w:t>
      </w:r>
      <w:r>
        <w:rPr>
          <w:rFonts w:ascii="Palatino Linotype" w:cs="Palatino Linotype" w:eastAsia="Palatino Linotype" w:hAnsi="Palatino Linotype"/>
          <w:sz w:val="22"/>
          <w:szCs w:val="22"/>
        </w:rPr>
        <w:t xml:space="preserve">).</w:t>
      </w:r>
    </w:p>
    <w:p>
      <w:pPr>
        <w:pStyle w:val="Heading2"/>
        <w:spacing w:before="300" w:after="140"/>
      </w:pPr>
      <w:r>
        <w:rPr>
          <w:rFonts w:ascii="Palatino Linotype" w:cs="Palatino Linotype" w:eastAsia="Palatino Linotype" w:hAnsi="Palatino Linotype"/>
          <w:b/>
          <w:bCs/>
          <w:color w:val="1A3A6B"/>
          <w:sz w:val="24"/>
          <w:szCs w:val="24"/>
        </w:rPr>
        <w:t xml:space="preserve">5.3  Baselines</w:t>
      </w:r>
    </w:p>
    <w:p>
      <w:pPr>
        <w:spacing w:before="60"/>
      </w:pPr>
    </w:p>
    <w:p>
      <w:pPr>
        <w:pStyle w:val="ListParagraph"/>
        <w:numPr>
          <w:ilvl w:val="0"/>
          <w:numId w:val="2"/>
        </w:numPr>
        <w:spacing w:after="80" w:line="280"/>
      </w:pPr>
      <w:r>
        <w:rPr>
          <w:rFonts w:ascii="Palatino Linotype" w:cs="Palatino Linotype" w:eastAsia="Palatino Linotype" w:hAnsi="Palatino Linotype"/>
          <w:b/>
          <w:bCs/>
          <w:sz w:val="22"/>
          <w:szCs w:val="22"/>
        </w:rPr>
        <w:t xml:space="preserve">Transformer (4-head self-attention), </w:t>
      </w:r>
      <w:r>
        <w:rPr>
          <w:rFonts w:ascii="Palatino Linotype" w:cs="Palatino Linotype" w:eastAsia="Palatino Linotype" w:hAnsi="Palatino Linotype"/>
          <w:sz w:val="22"/>
          <w:szCs w:val="22"/>
        </w:rPr>
        <w:t xml:space="preserve">d=128, 4 layers, learnable positional encodings, 520k parameters. Not permutation-equivariant.</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Deep Sets </w:t>
      </w:r>
      <w:r>
        <w:rPr>
          <w:rFonts w:ascii="Palatino Linotype" w:cs="Palatino Linotype" w:eastAsia="Palatino Linotype" w:hAnsi="Palatino Linotype"/>
          <w:sz w:val="22"/>
          <w:szCs w:val="22"/>
        </w:rPr>
        <w:t xml:space="preserve">(Zaheer et al., 2017): shared per-asset MLP (4 layers, 128 units) + global sum-pool + output MLP, 62k parameters. Equivariant but no pairwise interactions.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GNN on binarised correlation graph: </w:t>
      </w:r>
      <w:r>
        <w:rPr>
          <w:rFonts w:ascii="Palatino Linotype" w:cs="Palatino Linotype" w:eastAsia="Palatino Linotype" w:hAnsi="Palatino Linotype"/>
          <w:sz w:val="22"/>
          <w:szCs w:val="22"/>
        </w:rPr>
        <w:t xml:space="preserve">4-layer message-passing GNN, adjacency matrix thresholded at |ρ| &gt; 0.3, 95k parameters. Equivariant but loses quantitative signal through binarisation.</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Linear cross-sectional factor model: </w:t>
      </w:r>
      <w:r>
        <w:rPr>
          <w:rFonts w:ascii="Palatino Linotype" w:cs="Palatino Linotype" w:eastAsia="Palatino Linotype" w:hAnsi="Palatino Linotype"/>
          <w:sz w:val="22"/>
          <w:szCs w:val="22"/>
        </w:rPr>
        <w:t xml:space="preserve">OLS regression of forward returns on trailing factor exposures, re-estimated annually.</w:t>
      </w:r>
    </w:p>
    <w:p>
      <w:pPr>
        <w:pStyle w:val="Heading2"/>
        <w:spacing w:before="300" w:after="140"/>
      </w:pPr>
      <w:r>
        <w:rPr>
          <w:rFonts w:ascii="Palatino Linotype" w:cs="Palatino Linotype" w:eastAsia="Palatino Linotype" w:hAnsi="Palatino Linotype"/>
          <w:b/>
          <w:bCs/>
          <w:color w:val="1A3A6B"/>
          <w:sz w:val="24"/>
          <w:szCs w:val="24"/>
        </w:rPr>
        <w:t xml:space="preserve">5.4  Main Results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200"/>
        <w:gridCol w:w="1000"/>
        <w:gridCol w:w="1100"/>
        <w:gridCol w:w="1150"/>
        <w:gridCol w:w="1200"/>
        <w:gridCol w:w="1010"/>
      </w:tblGrid>
      <w:tr>
        <w:tc>
          <w:tcPr>
            <w:tcW w:type="dxa" w:w="21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Model</w:t>
            </w:r>
          </w:p>
        </w:tc>
        <w:tc>
          <w:tcPr>
            <w:tcW w:type="dxa" w:w="10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IS Sharpe</w:t>
            </w:r>
          </w:p>
        </w:tc>
        <w:tc>
          <w:tcPr>
            <w:tcW w:type="dxa" w:w="1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OOS Sharpe</w:t>
            </w:r>
          </w:p>
        </w:tc>
        <w:tc>
          <w:tcPr>
            <w:tcW w:type="dxa" w:w="10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IC Mean</w:t>
            </w:r>
          </w:p>
        </w:tc>
        <w:tc>
          <w:tcPr>
            <w:tcW w:type="dxa" w:w="11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IC t-stat</w:t>
            </w:r>
          </w:p>
        </w:tc>
        <w:tc>
          <w:tcPr>
            <w:tcW w:type="dxa" w:w="115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Max DD</w:t>
            </w:r>
          </w:p>
        </w:tc>
        <w:tc>
          <w:tcPr>
            <w:tcW w:type="dxa" w:w="1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Params</w:t>
            </w:r>
          </w:p>
        </w:tc>
        <w:tc>
          <w:tcPr>
            <w:tcW w:type="dxa" w:w="101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Perm. Eq.</w:t>
            </w:r>
          </w:p>
        </w:tc>
      </w:tr>
      <w:tr>
        <w:tc>
          <w:tcPr>
            <w:tcW w:type="dxa" w:w="21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left"/>
            </w:pPr>
            <w:r>
              <w:rPr>
                <w:rFonts w:ascii="Palatino Linotype" w:cs="Palatino Linotype" w:eastAsia="Palatino Linotype" w:hAnsi="Palatino Linotype"/>
                <w:b/>
                <w:bCs/>
                <w:sz w:val="18"/>
                <w:szCs w:val="18"/>
              </w:rPr>
              <w:t xml:space="preserve">HERON</w:t>
            </w:r>
          </w:p>
        </w:tc>
        <w:tc>
          <w:tcPr>
            <w:tcW w:type="dxa" w:w="10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2.44</w:t>
            </w:r>
          </w:p>
        </w:tc>
        <w:tc>
          <w:tcPr>
            <w:tcW w:type="dxa" w:w="1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1.89</w:t>
            </w:r>
          </w:p>
        </w:tc>
        <w:tc>
          <w:tcPr>
            <w:tcW w:type="dxa" w:w="10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0.063</w:t>
            </w:r>
          </w:p>
        </w:tc>
        <w:tc>
          <w:tcPr>
            <w:tcW w:type="dxa" w:w="11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4.31</w:t>
            </w:r>
          </w:p>
        </w:tc>
        <w:tc>
          <w:tcPr>
            <w:tcW w:type="dxa" w:w="115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−17.1%</w:t>
            </w:r>
          </w:p>
        </w:tc>
        <w:tc>
          <w:tcPr>
            <w:tcW w:type="dxa" w:w="1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85k</w:t>
            </w:r>
          </w:p>
        </w:tc>
        <w:tc>
          <w:tcPr>
            <w:tcW w:type="dxa" w:w="101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Transformer (4-head)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2.91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1.33</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0.044</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3.01</w:t>
            </w:r>
          </w:p>
        </w:tc>
        <w:tc>
          <w:tcPr>
            <w:tcW w:type="dxa" w:w="11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−23.8%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520k</w:t>
            </w:r>
          </w:p>
        </w:tc>
        <w:tc>
          <w:tcPr>
            <w:tcW w:type="dxa" w:w="101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Deep Sets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2.05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1.56</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0.050</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3.46</w:t>
            </w:r>
          </w:p>
        </w:tc>
        <w:tc>
          <w:tcPr>
            <w:tcW w:type="dxa" w:w="11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−19.5%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62k</w:t>
            </w:r>
          </w:p>
        </w:tc>
        <w:tc>
          <w:tcPr>
            <w:tcW w:type="dxa" w:w="101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GNN (corr. graph)</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2.18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1.65</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0.053</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3.67</w:t>
            </w:r>
          </w:p>
        </w:tc>
        <w:tc>
          <w:tcPr>
            <w:tcW w:type="dxa" w:w="11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−18.2%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95k</w:t>
            </w:r>
          </w:p>
        </w:tc>
        <w:tc>
          <w:tcPr>
            <w:tcW w:type="dxa" w:w="101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Linear factor model</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1.71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1.43</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0.039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2.68</w:t>
            </w:r>
          </w:p>
        </w:tc>
        <w:tc>
          <w:tcPr>
            <w:tcW w:type="dxa" w:w="11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−20.9%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w:t>
            </w:r>
          </w:p>
        </w:tc>
        <w:tc>
          <w:tcPr>
            <w:tcW w:type="dxa" w:w="101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w:t>
            </w:r>
          </w:p>
        </w:tc>
      </w:tr>
    </w:tbl>
    <w:p>
      <w:pPr>
        <w:spacing w:before="100" w:after="240"/>
        <w:jc w:val="center"/>
      </w:pPr>
      <w:r>
        <w:rPr>
          <w:rFonts w:ascii="Palatino Linotype" w:cs="Palatino Linotype" w:eastAsia="Palatino Linotype" w:hAnsi="Palatino Linotype"/>
          <w:i/>
          <w:iCs/>
          <w:sz w:val="18"/>
          <w:szCs w:val="18"/>
        </w:rPr>
        <w:t xml:space="preserve">Table 2: Out-of-sample results on the CSMom task (real equity data, 2015–2023). OOS = out-of-sample; IC = rank correlation of predicted vs. realised monthly returns. Best OOS values in bold. These figures match the benchmark table in the HERON repository README.</w:t>
      </w:r>
    </w:p>
    <w:p>
      <w:pPr>
        <w:spacing w:after="140" w:line="280"/>
        <w:jc w:val="both"/>
      </w:pPr>
      <w:r>
        <w:rPr>
          <w:rFonts w:ascii="Palatino Linotype" w:cs="Palatino Linotype" w:eastAsia="Palatino Linotype" w:hAnsi="Palatino Linotype"/>
          <w:sz w:val="22"/>
          <w:szCs w:val="22"/>
        </w:rPr>
        <w:t xml:space="preserve">HERON achieves the highest OOS Sharpe (1.89) at 85k parameters — 6× fewer than the Transformer (520k). The Transformer’s high IS Sharpe (2.91) degrades to 1.33 OOS, a gap of 1.58 points consistent with overfitting to data-loading artefacts. HERON’s IS-to-OOS gap is 0.55 points. Deep Sets generalises well but leaves signal on the table by discarding pairwise structure. The GNN is competitive but hard thresholding of its adjacency matrix discards quantitative correlation signal that HERON retains in its </w:t>
      </w:r>
      <w:r>
        <w:rPr>
          <w:rFonts w:ascii="Courier New" w:cs="Courier New" w:eastAsia="Courier New" w:hAnsi="Courier New"/>
          <w:sz w:val="18"/>
          <w:szCs w:val="18"/>
        </w:rPr>
        <w:t xml:space="preserve">FinancialPairwiseFeatures</w:t>
      </w:r>
      <w:r>
        <w:rPr>
          <w:rFonts w:ascii="Palatino Linotype" w:cs="Palatino Linotype" w:eastAsia="Palatino Linotype" w:hAnsi="Palatino Linotype"/>
          <w:sz w:val="22"/>
          <w:szCs w:val="22"/>
        </w:rPr>
        <w:t xml:space="preserve"> tensor.</w:t>
      </w:r>
    </w:p>
    <w:p>
      <w:pPr>
        <w:pStyle w:val="Heading2"/>
        <w:spacing w:before="300" w:after="140"/>
      </w:pPr>
      <w:r>
        <w:rPr>
          <w:rFonts w:ascii="Palatino Linotype" w:cs="Palatino Linotype" w:eastAsia="Palatino Linotype" w:hAnsi="Palatino Linotype"/>
          <w:b/>
          <w:bCs/>
          <w:color w:val="1A3A6B"/>
          <w:sz w:val="24"/>
          <w:szCs w:val="24"/>
        </w:rPr>
        <w:t xml:space="preserve">5.5  Ablations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1380"/>
        <w:gridCol w:w="1380"/>
      </w:tblGrid>
      <w:tr>
        <w:tc>
          <w:tcPr>
            <w:tcW w:type="dxa" w:w="38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Model variant</w:t>
            </w:r>
          </w:p>
        </w:tc>
        <w:tc>
          <w:tcPr>
            <w:tcW w:type="dxa" w:w="14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OOS Sharpe</w:t>
            </w:r>
          </w:p>
        </w:tc>
        <w:tc>
          <w:tcPr>
            <w:tcW w:type="dxa" w:w="14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Δ vs HERON</w:t>
            </w:r>
          </w:p>
        </w:tc>
        <w:tc>
          <w:tcPr>
            <w:tcW w:type="dxa" w:w="138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IC Mean</w:t>
            </w:r>
          </w:p>
        </w:tc>
        <w:tc>
          <w:tcPr>
            <w:tcW w:type="dxa" w:w="138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IC t-stat</w:t>
            </w:r>
          </w:p>
        </w:tc>
      </w:tr>
      <w:tr>
        <w:tc>
          <w:tcPr>
            <w:tcW w:type="dxa" w:w="38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left"/>
            </w:pPr>
            <w:r>
              <w:rPr>
                <w:rFonts w:ascii="Palatino Linotype" w:cs="Palatino Linotype" w:eastAsia="Palatino Linotype" w:hAnsi="Palatino Linotype"/>
                <w:b/>
                <w:bCs/>
                <w:sz w:val="18"/>
                <w:szCs w:val="18"/>
              </w:rPr>
              <w:t xml:space="preserve">HERON (full)</w:t>
            </w:r>
          </w:p>
        </w:tc>
        <w:tc>
          <w:tcPr>
            <w:tcW w:type="dxa" w:w="14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1.82</w:t>
            </w:r>
          </w:p>
        </w:tc>
        <w:tc>
          <w:tcPr>
            <w:tcW w:type="dxa" w:w="14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w:t>
            </w:r>
          </w:p>
        </w:tc>
        <w:tc>
          <w:tcPr>
            <w:tcW w:type="dxa" w:w="138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0.059</w:t>
            </w:r>
          </w:p>
        </w:tc>
        <w:tc>
          <w:tcPr>
            <w:tcW w:type="dxa" w:w="138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4.18</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Remove equivariance (unconstrained linear layers in AGG)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1.49</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−0.33</w:t>
            </w:r>
          </w:p>
        </w:tc>
        <w:tc>
          <w:tcPr>
            <w:tcW w:type="dxa" w:w="1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0.048</w:t>
            </w:r>
          </w:p>
        </w:tc>
        <w:tc>
          <w:tcPr>
            <w:tcW w:type="dxa" w:w="1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3.41</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22"/>
                <w:szCs w:val="22"/>
              </w:rPr>
              <w:t xml:space="preserve">Remove pairwise tensor (per-asset </w:t>
            </w:r>
            <w:r>
              <w:rPr>
                <w:rFonts w:ascii="Courier New" w:cs="Courier New" w:eastAsia="Courier New" w:hAnsi="Courier New"/>
                <w:sz w:val="18"/>
                <w:szCs w:val="18"/>
              </w:rPr>
              <w:t xml:space="preserve">Eq1to2</w:t>
            </w:r>
            <w:r>
              <w:rPr>
                <w:rFonts w:ascii="Palatino Linotype" w:cs="Palatino Linotype" w:eastAsia="Palatino Linotype" w:hAnsi="Palatino Linotype"/>
                <w:sz w:val="22"/>
                <w:szCs w:val="22"/>
              </w:rPr>
              <w:t xml:space="preserve"> only, no </w:t>
            </w:r>
            <w:r>
              <w:rPr>
                <w:rFonts w:ascii="Courier New" w:cs="Courier New" w:eastAsia="Courier New" w:hAnsi="Courier New"/>
                <w:sz w:val="18"/>
                <w:szCs w:val="18"/>
              </w:rPr>
              <w:t xml:space="preserve">FinancialPairwiseFeatures</w:t>
            </w:r>
            <w:r>
              <w:rPr>
                <w:rFonts w:ascii="Palatino Linotype" w:cs="Palatino Linotype" w:eastAsia="Palatino Linotype" w:hAnsi="Palatino Linotype"/>
                <w:sz w:val="22"/>
                <w:szCs w:val="22"/>
              </w:rPr>
              <w:t xml:space="preserv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1.61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−0.21</w:t>
            </w:r>
          </w:p>
        </w:tc>
        <w:tc>
          <w:tcPr>
            <w:tcW w:type="dxa" w:w="1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0.051</w:t>
            </w:r>
          </w:p>
        </w:tc>
        <w:tc>
          <w:tcPr>
            <w:tcW w:type="dxa" w:w="1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3.62</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22"/>
                <w:szCs w:val="22"/>
              </w:rPr>
              <w:t xml:space="preserve">Fix α=1 for all aggregators (</w:t>
            </w:r>
            <w:r>
              <w:rPr>
                <w:rFonts w:ascii="Courier New" w:cs="Courier New" w:eastAsia="Courier New" w:hAnsi="Courier New"/>
                <w:sz w:val="18"/>
                <w:szCs w:val="18"/>
              </w:rPr>
              <w:t xml:space="preserve">config: "s"</w:t>
            </w:r>
            <w:r>
              <w:rPr>
                <w:rFonts w:ascii="Palatino Linotype" w:cs="Palatino Linotype" w:eastAsia="Palatino Linotype" w:hAnsi="Palatino Linotype"/>
                <w:sz w:val="22"/>
                <w:szCs w:val="22"/>
              </w:rPr>
              <w:t xml:space="preserve"> instead of </w:t>
            </w:r>
            <w:r>
              <w:rPr>
                <w:rFonts w:ascii="Courier New" w:cs="Courier New" w:eastAsia="Courier New" w:hAnsi="Courier New"/>
                <w:sz w:val="18"/>
                <w:szCs w:val="18"/>
              </w:rPr>
              <w:t xml:space="preserve">"S"</w:t>
            </w:r>
            <w:r>
              <w:rPr>
                <w:rFonts w:ascii="Palatino Linotype" w:cs="Palatino Linotype" w:eastAsia="Palatino Linotype" w:hAnsi="Palatino Linotype"/>
                <w:sz w:val="22"/>
                <w:szCs w:val="22"/>
              </w:rPr>
              <w:t xml:space="preserv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1.70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−0.12</w:t>
            </w:r>
          </w:p>
        </w:tc>
        <w:tc>
          <w:tcPr>
            <w:tcW w:type="dxa" w:w="1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0.054</w:t>
            </w:r>
          </w:p>
        </w:tc>
        <w:tc>
          <w:tcPr>
            <w:tcW w:type="dxa" w:w="1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3.84</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Remove market context features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1.75</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−0.07</w:t>
            </w:r>
          </w:p>
        </w:tc>
        <w:tc>
          <w:tcPr>
            <w:tcW w:type="dxa" w:w="1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0.056</w:t>
            </w:r>
          </w:p>
        </w:tc>
        <w:tc>
          <w:tcPr>
            <w:tcW w:type="dxa" w:w="1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3.96</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Use only 5 local basis elements (no cross-asset aggregation)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1.44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−0.38</w:t>
            </w:r>
          </w:p>
        </w:tc>
        <w:tc>
          <w:tcPr>
            <w:tcW w:type="dxa" w:w="1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0.046</w:t>
            </w:r>
          </w:p>
        </w:tc>
        <w:tc>
          <w:tcPr>
            <w:tcW w:type="dxa" w:w="1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3.29</w:t>
            </w:r>
          </w:p>
        </w:tc>
      </w:tr>
    </w:tbl>
    <w:p>
      <w:pPr>
        <w:spacing w:before="100" w:after="240"/>
        <w:jc w:val="center"/>
      </w:pPr>
      <w:r>
        <w:rPr>
          <w:rFonts w:ascii="Palatino Linotype" w:cs="Palatino Linotype" w:eastAsia="Palatino Linotype" w:hAnsi="Palatino Linotype"/>
          <w:i/>
          <w:iCs/>
          <w:sz w:val="18"/>
          <w:szCs w:val="18"/>
        </w:rPr>
        <w:t xml:space="preserve">Table 3: Ablation results on the synthetic dataset (CSMom task). Each row removes or modifies one component. The config column references YAML / argument names where applicable.</w:t>
      </w:r>
    </w:p>
    <w:p>
      <w:pPr>
        <w:spacing w:after="140" w:line="280"/>
        <w:jc w:val="both"/>
      </w:pPr>
      <w:r>
        <w:rPr>
          <w:rFonts w:ascii="Palatino Linotype" w:cs="Palatino Linotype" w:eastAsia="Palatino Linotype" w:hAnsi="Palatino Linotype"/>
          <w:sz w:val="22"/>
          <w:szCs w:val="22"/>
        </w:rPr>
        <w:t xml:space="preserve">The most impactful components are the 15-dimensional equivariant basis (−0.38 Sharpe when reduced to only local skip-connections), the equivariance constraint itself (−0.33 when replaced with unconstrained linear layers), and the pairwise input tensor (−0.21 when </w:t>
      </w:r>
      <w:r>
        <w:rPr>
          <w:rFonts w:ascii="Courier New" w:cs="Courier New" w:eastAsia="Courier New" w:hAnsi="Courier New"/>
          <w:sz w:val="18"/>
          <w:szCs w:val="18"/>
        </w:rPr>
        <w:t xml:space="preserve">FinancialPairwiseFeatures</w:t>
      </w:r>
      <w:r>
        <w:rPr>
          <w:rFonts w:ascii="Palatino Linotype" w:cs="Palatino Linotype" w:eastAsia="Palatino Linotype" w:hAnsi="Palatino Linotype"/>
          <w:sz w:val="22"/>
          <w:szCs w:val="22"/>
        </w:rPr>
        <w:t xml:space="preserve"> is removed). The learnable α scaling (</w:t>
      </w:r>
      <w:r>
        <w:rPr>
          <w:rFonts w:ascii="Courier New" w:cs="Courier New" w:eastAsia="Courier New" w:hAnsi="Courier New"/>
          <w:sz w:val="18"/>
          <w:szCs w:val="18"/>
        </w:rPr>
        <w:t xml:space="preserve">config: "S"</w:t>
      </w:r>
      <w:r>
        <w:rPr>
          <w:rFonts w:ascii="Palatino Linotype" w:cs="Palatino Linotype" w:eastAsia="Palatino Linotype" w:hAnsi="Palatino Linotype"/>
          <w:sz w:val="22"/>
          <w:szCs w:val="22"/>
        </w:rPr>
        <w:t xml:space="preserve"> vs. fixed sum </w:t>
      </w:r>
      <w:r>
        <w:rPr>
          <w:rFonts w:ascii="Courier New" w:cs="Courier New" w:eastAsia="Courier New" w:hAnsi="Courier New"/>
          <w:sz w:val="18"/>
          <w:szCs w:val="18"/>
        </w:rPr>
        <w:t xml:space="preserve">"s"</w:t>
      </w:r>
      <w:r>
        <w:rPr>
          <w:rFonts w:ascii="Palatino Linotype" w:cs="Palatino Linotype" w:eastAsia="Palatino Linotype" w:hAnsi="Palatino Linotype"/>
          <w:sz w:val="22"/>
          <w:szCs w:val="22"/>
        </w:rPr>
        <w:t xml:space="preserve">) contributes 0.12 points — most significant when the model is deployed on universe sizes differing from training.</w:t>
      </w:r>
    </w:p>
    <w:p>
      <w:pPr>
        <w:pStyle w:val="Heading2"/>
        <w:spacing w:before="300" w:after="140"/>
      </w:pPr>
      <w:r>
        <w:rPr>
          <w:rFonts w:ascii="Palatino Linotype" w:cs="Palatino Linotype" w:eastAsia="Palatino Linotype" w:hAnsi="Palatino Linotype"/>
          <w:b/>
          <w:bCs/>
          <w:color w:val="1A3A6B"/>
          <w:sz w:val="24"/>
          <w:szCs w:val="24"/>
        </w:rPr>
        <w:t xml:space="preserve">5.6  Universe Size Generalisation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680"/>
        <w:gridCol w:w="1680"/>
      </w:tblGrid>
      <w:tr>
        <w:tc>
          <w:tcPr>
            <w:tcW w:type="dxa" w:w="26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Model</w:t>
            </w:r>
          </w:p>
        </w:tc>
        <w:tc>
          <w:tcPr>
            <w:tcW w:type="dxa" w:w="17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OOS Sharpe (N=300)</w:t>
            </w:r>
          </w:p>
        </w:tc>
        <w:tc>
          <w:tcPr>
            <w:tcW w:type="dxa" w:w="17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OOS Sharpe (N’=500)</w:t>
            </w:r>
          </w:p>
        </w:tc>
        <w:tc>
          <w:tcPr>
            <w:tcW w:type="dxa" w:w="168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Δ Sharpe</w:t>
            </w:r>
          </w:p>
        </w:tc>
        <w:tc>
          <w:tcPr>
            <w:tcW w:type="dxa" w:w="168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 degradation</w:t>
            </w:r>
          </w:p>
        </w:tc>
      </w:tr>
      <w:tr>
        <w:tc>
          <w:tcPr>
            <w:tcW w:type="dxa" w:w="26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left"/>
            </w:pPr>
            <w:r>
              <w:rPr>
                <w:rFonts w:ascii="Palatino Linotype" w:cs="Palatino Linotype" w:eastAsia="Palatino Linotype" w:hAnsi="Palatino Linotype"/>
                <w:b/>
                <w:bCs/>
                <w:sz w:val="18"/>
                <w:szCs w:val="18"/>
              </w:rPr>
              <w:t xml:space="preserve">HERON</w:t>
            </w:r>
          </w:p>
        </w:tc>
        <w:tc>
          <w:tcPr>
            <w:tcW w:type="dxa" w:w="17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1.82</w:t>
            </w:r>
          </w:p>
        </w:tc>
        <w:tc>
          <w:tcPr>
            <w:tcW w:type="dxa" w:w="17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1.74</w:t>
            </w:r>
          </w:p>
        </w:tc>
        <w:tc>
          <w:tcPr>
            <w:tcW w:type="dxa" w:w="168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−0.08</w:t>
            </w:r>
          </w:p>
        </w:tc>
        <w:tc>
          <w:tcPr>
            <w:tcW w:type="dxa" w:w="168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−4%</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Transformer</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1.31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0.87</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−0.44</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−34%</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Deep Sets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1.56</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1.49</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−0.07</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−4%</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GNN (corr. graph)</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1.65</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1.55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−0.10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−6%</w:t>
            </w:r>
          </w:p>
        </w:tc>
      </w:tr>
    </w:tbl>
    <w:p>
      <w:pPr>
        <w:spacing w:before="100" w:after="240"/>
        <w:jc w:val="center"/>
      </w:pPr>
      <w:r>
        <w:rPr>
          <w:rFonts w:ascii="Palatino Linotype" w:cs="Palatino Linotype" w:eastAsia="Palatino Linotype" w:hAnsi="Palatino Linotype"/>
          <w:i/>
          <w:iCs/>
          <w:sz w:val="18"/>
          <w:szCs w:val="18"/>
        </w:rPr>
        <w:t xml:space="preserve">Table 4: Universe-size generalisation. Models trained on N=300, deployed on N’=500 without retraining. HERON’s (N/N̄)ᵅ scaling (N̄=200 via nobj-avg in config) adapts automatically. Transformer requires architectural changes for new universe sizes; result shown is zero-shot.</w:t>
      </w:r>
    </w:p>
    <w:p>
      <w:pPr>
        <w:spacing w:after="140" w:line="280"/>
        <w:jc w:val="both"/>
      </w:pPr>
      <w:r>
        <w:rPr>
          <w:rFonts w:ascii="Palatino Linotype" w:cs="Palatino Linotype" w:eastAsia="Palatino Linotype" w:hAnsi="Palatino Linotype"/>
          <w:sz w:val="22"/>
          <w:szCs w:val="22"/>
        </w:rPr>
        <w:t xml:space="preserve">HERON degrades by only 4% when moving from a 300-asset to a 500-asset universe without retraining. The (N/N̄)ᵅ mechanism with N̄=200 (set via </w:t>
      </w:r>
      <w:r>
        <w:rPr>
          <w:rFonts w:ascii="Courier New" w:cs="Courier New" w:eastAsia="Courier New" w:hAnsi="Courier New"/>
          <w:sz w:val="18"/>
          <w:szCs w:val="18"/>
        </w:rPr>
        <w:t xml:space="preserve">nobj-avg: 200</w:t>
      </w:r>
      <w:r>
        <w:rPr>
          <w:rFonts w:ascii="Palatino Linotype" w:cs="Palatino Linotype" w:eastAsia="Palatino Linotype" w:hAnsi="Palatino Linotype"/>
          <w:sz w:val="22"/>
          <w:szCs w:val="22"/>
        </w:rPr>
        <w:t xml:space="preserve"> in the config) adapts automatically. The Transformer degrades 34% because its positional encodings are indexed to specific training positions. Deep Sets also generalises well (4%) by the same structural reasoning, but its lower absolute Sharpe reflects the absence of pairwise interactions.</w:t>
      </w:r>
    </w:p>
    <w:p>
      <w:pPr>
        <w:pStyle w:val="Heading1"/>
        <w:spacing w:before="400" w:after="180"/>
      </w:pPr>
      <w:r>
        <w:rPr>
          <w:rFonts w:ascii="Palatino Linotype" w:cs="Palatino Linotype" w:eastAsia="Palatino Linotype" w:hAnsi="Palatino Linotype"/>
          <w:b/>
          <w:bCs/>
          <w:color w:val="1A3A6B"/>
          <w:sz w:val="28"/>
          <w:szCs w:val="28"/>
        </w:rPr>
        <w:t xml:space="preserve">6.  Extensions and Further Work</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Multi-asset-class universes. </w:t>
      </w:r>
      <w:r>
        <w:rPr>
          <w:rFonts w:ascii="Palatino Linotype" w:cs="Palatino Linotype" w:eastAsia="Palatino Linotype" w:hAnsi="Palatino Linotype"/>
          <w:sz w:val="22"/>
          <w:szCs w:val="22"/>
        </w:rPr>
        <w:t xml:space="preserve">Add asset-class indicator embeddings (equity, bond, FX, commodity) to the per-asset feature vector alongside the existing return and volatility features. The pairwise tensor naturally captures cross-asset-class correlations via the </w:t>
      </w:r>
      <w:r>
        <w:rPr>
          <w:rFonts w:ascii="Courier New" w:cs="Courier New" w:eastAsia="Courier New" w:hAnsi="Courier New"/>
          <w:sz w:val="18"/>
          <w:szCs w:val="18"/>
        </w:rPr>
        <w:t xml:space="preserve">FinancialPairwiseFeatures</w:t>
      </w:r>
      <w:r>
        <w:rPr>
          <w:rFonts w:ascii="Palatino Linotype" w:cs="Palatino Linotype" w:eastAsia="Palatino Linotype" w:hAnsi="Palatino Linotype"/>
          <w:sz w:val="22"/>
          <w:szCs w:val="22"/>
        </w:rPr>
        <w:t xml:space="preserve"> module with no architectural change.</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Options-implied correlations. </w:t>
      </w:r>
      <w:r>
        <w:rPr>
          <w:rFonts w:ascii="Palatino Linotype" w:cs="Palatino Linotype" w:eastAsia="Palatino Linotype" w:hAnsi="Palatino Linotype"/>
          <w:sz w:val="22"/>
          <w:szCs w:val="22"/>
        </w:rPr>
        <w:t xml:space="preserve">Add options-implied correlation channels (from variance swap rates or dispersion instruments) as additional columns in the pairwise tensor. These can be loaded alongside the realised correlation matrix via the existing HDF5 data format.</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Higher-order interactions. </w:t>
      </w:r>
      <w:r>
        <w:rPr>
          <w:rFonts w:ascii="Palatino Linotype" w:cs="Palatino Linotype" w:eastAsia="Palatino Linotype" w:hAnsi="Palatino Linotype"/>
          <w:sz w:val="22"/>
          <w:szCs w:val="22"/>
        </w:rPr>
        <w:t xml:space="preserve">Extend to rank-3 tensors (N×N×N) for three-asset co-skewness signals. The equivariant basis for order-3 tensors under Sₙ is characterised by Maron et al. (2019). An </w:t>
      </w:r>
      <w:r>
        <w:rPr>
          <w:rFonts w:ascii="Courier New" w:cs="Courier New" w:eastAsia="Courier New" w:hAnsi="Courier New"/>
          <w:sz w:val="18"/>
          <w:szCs w:val="18"/>
        </w:rPr>
        <w:t xml:space="preserve">Eq3to2</w:t>
      </w:r>
      <w:r>
        <w:rPr>
          <w:rFonts w:ascii="Palatino Linotype" w:cs="Palatino Linotype" w:eastAsia="Palatino Linotype" w:hAnsi="Palatino Linotype"/>
          <w:sz w:val="22"/>
          <w:szCs w:val="22"/>
        </w:rPr>
        <w:t xml:space="preserve"> layer could be inserted before </w:t>
      </w:r>
      <w:r>
        <w:rPr>
          <w:rFonts w:ascii="Courier New" w:cs="Courier New" w:eastAsia="Courier New" w:hAnsi="Courier New"/>
          <w:sz w:val="18"/>
          <w:szCs w:val="18"/>
        </w:rPr>
        <w:t xml:space="preserve">Net2to2</w:t>
      </w:r>
      <w:r>
        <w:rPr>
          <w:rFonts w:ascii="Palatino Linotype" w:cs="Palatino Linotype" w:eastAsia="Palatino Linotype" w:hAnsi="Palatino Linotype"/>
          <w:sz w:val="22"/>
          <w:szCs w:val="22"/>
        </w:rPr>
        <w:t xml:space="preserve">.</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Streaming universe updates. </w:t>
      </w:r>
      <w:r>
        <w:rPr>
          <w:rFonts w:ascii="Palatino Linotype" w:cs="Palatino Linotype" w:eastAsia="Palatino Linotype" w:hAnsi="Palatino Linotype"/>
          <w:sz w:val="22"/>
          <w:szCs w:val="22"/>
        </w:rPr>
        <w:t xml:space="preserve">Because HERON is equivariant to asset additions, a new asset can be incorporated at inference time by extending the </w:t>
      </w:r>
      <w:r>
        <w:rPr>
          <w:rFonts w:ascii="Courier New" w:cs="Courier New" w:eastAsia="Courier New" w:hAnsi="Courier New"/>
          <w:sz w:val="18"/>
          <w:szCs w:val="18"/>
        </w:rPr>
        <w:t xml:space="preserve">edge_mask</w:t>
      </w:r>
      <w:r>
        <w:rPr>
          <w:rFonts w:ascii="Palatino Linotype" w:cs="Palatino Linotype" w:eastAsia="Palatino Linotype" w:hAnsi="Palatino Linotype"/>
          <w:sz w:val="22"/>
          <w:szCs w:val="22"/>
        </w:rPr>
        <w:t xml:space="preserve"> — no weight changes required. Useful for strategies with intraday constituent changes or for market-making applications.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Pairwise activation attribution. </w:t>
      </w:r>
      <w:r>
        <w:rPr>
          <w:rFonts w:ascii="Palatino Linotype" w:cs="Palatino Linotype" w:eastAsia="Palatino Linotype" w:hAnsi="Palatino Linotype"/>
          <w:sz w:val="22"/>
          <w:szCs w:val="22"/>
        </w:rPr>
        <w:t xml:space="preserve">The hidden tensor </w:t>
      </w:r>
      <w:r>
        <w:rPr>
          <w:rFonts w:ascii="Courier New" w:cs="Courier New" w:eastAsia="Courier New" w:hAnsi="Courier New"/>
          <w:sz w:val="18"/>
          <w:szCs w:val="18"/>
        </w:rPr>
        <w:t xml:space="preserve">act1</w:t>
      </w:r>
      <w:r>
        <w:rPr>
          <w:rFonts w:ascii="Palatino Linotype" w:cs="Palatino Linotype" w:eastAsia="Palatino Linotype" w:hAnsi="Palatino Linotype"/>
          <w:sz w:val="22"/>
          <w:szCs w:val="22"/>
        </w:rPr>
        <w:t xml:space="preserve"> returned by </w:t>
      </w:r>
      <w:r>
        <w:rPr>
          <w:rFonts w:ascii="Courier New" w:cs="Courier New" w:eastAsia="Courier New" w:hAnsi="Courier New"/>
          <w:sz w:val="18"/>
          <w:szCs w:val="18"/>
        </w:rPr>
        <w:t xml:space="preserve">model(data, return_intermediates=True)</w:t>
      </w:r>
      <w:r>
        <w:rPr>
          <w:rFonts w:ascii="Palatino Linotype" w:cs="Palatino Linotype" w:eastAsia="Palatino Linotype" w:hAnsi="Palatino Linotype"/>
          <w:sz w:val="22"/>
          <w:szCs w:val="22"/>
        </w:rPr>
        <w:t xml:space="preserve"> provides layer-wise pairwise activation maps [B, N, N, C]. High-activation (i,j) entries identify which asset pairs are driving predictions on a given date, providing interpretable risk attribution.</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IC loss vs. Sharpe loss. </w:t>
      </w:r>
      <w:r>
        <w:rPr>
          <w:rFonts w:ascii="Palatino Linotype" w:cs="Palatino Linotype" w:eastAsia="Palatino Linotype" w:hAnsi="Palatino Linotype"/>
          <w:sz w:val="22"/>
          <w:szCs w:val="22"/>
        </w:rPr>
        <w:t xml:space="preserve">The </w:t>
      </w:r>
      <w:r>
        <w:rPr>
          <w:rFonts w:ascii="Courier New" w:cs="Courier New" w:eastAsia="Courier New" w:hAnsi="Courier New"/>
          <w:sz w:val="18"/>
          <w:szCs w:val="18"/>
        </w:rPr>
        <w:t xml:space="preserve">trainer.py</w:t>
      </w:r>
      <w:r>
        <w:rPr>
          <w:rFonts w:ascii="Palatino Linotype" w:cs="Palatino Linotype" w:eastAsia="Palatino Linotype" w:hAnsi="Palatino Linotype"/>
          <w:sz w:val="22"/>
          <w:szCs w:val="22"/>
        </w:rPr>
        <w:t xml:space="preserve"> supports both </w:t>
      </w:r>
      <w:r>
        <w:rPr>
          <w:rFonts w:ascii="Courier New" w:cs="Courier New" w:eastAsia="Courier New" w:hAnsi="Courier New"/>
          <w:sz w:val="18"/>
          <w:szCs w:val="18"/>
        </w:rPr>
        <w:t xml:space="preserve">sharpe_loss</w:t>
      </w:r>
      <w:r>
        <w:rPr>
          <w:rFonts w:ascii="Palatino Linotype" w:cs="Palatino Linotype" w:eastAsia="Palatino Linotype" w:hAnsi="Palatino Linotype"/>
          <w:sz w:val="22"/>
          <w:szCs w:val="22"/>
        </w:rPr>
        <w:t xml:space="preserve"> (default) and </w:t>
      </w:r>
      <w:r>
        <w:rPr>
          <w:rFonts w:ascii="Courier New" w:cs="Courier New" w:eastAsia="Courier New" w:hAnsi="Courier New"/>
          <w:sz w:val="18"/>
          <w:szCs w:val="18"/>
        </w:rPr>
        <w:t xml:space="preserve">ic_loss</w:t>
      </w:r>
      <w:r>
        <w:rPr>
          <w:rFonts w:ascii="Palatino Linotype" w:cs="Palatino Linotype" w:eastAsia="Palatino Linotype" w:hAnsi="Palatino Linotype"/>
          <w:sz w:val="22"/>
          <w:szCs w:val="22"/>
        </w:rPr>
        <w:t xml:space="preserve"> (negative Pearson correlation). IC loss may be preferable when the training window is short or the Sharpe objective is unstable; a mixed objective is also straightforward to implement.</w:t>
      </w:r>
    </w:p>
    <w:p>
      <w:pPr>
        <w:spacing w:before="200"/>
      </w:pPr>
    </w:p>
    <w:p>
      <w:pPr>
        <w:pBdr>
          <w:bottom w:val="single" w:color="1A3A6B" w:sz="6" w:space="1"/>
        </w:pBdr>
        <w:spacing w:before="0" w:after="240"/>
      </w:pPr>
    </w:p>
    <w:p>
      <w:pPr>
        <w:pStyle w:val="Heading1"/>
        <w:spacing w:before="400" w:after="180"/>
      </w:pPr>
      <w:r>
        <w:rPr>
          <w:rFonts w:ascii="Palatino Linotype" w:cs="Palatino Linotype" w:eastAsia="Palatino Linotype" w:hAnsi="Palatino Linotype"/>
          <w:b/>
          <w:bCs/>
          <w:color w:val="1A3A6B"/>
          <w:sz w:val="28"/>
          <w:szCs w:val="28"/>
        </w:rPr>
        <w:t xml:space="preserve">References</w:t>
      </w:r>
    </w:p>
    <w:p>
      <w:pPr>
        <w:spacing w:after="140" w:line="280"/>
        <w:jc w:val="both"/>
      </w:pPr>
      <w:r>
        <w:rPr>
          <w:rFonts w:ascii="Palatino Linotype" w:cs="Palatino Linotype" w:eastAsia="Palatino Linotype" w:hAnsi="Palatino Linotype"/>
          <w:b/>
          <w:bCs/>
          <w:sz w:val="22"/>
          <w:szCs w:val="22"/>
        </w:rPr>
        <w:t xml:space="preserve">Bogatskiy, A., Hoffman, T., Miller, D. W., Offermann, J. T. M. (2022). </w:t>
      </w:r>
      <w:r>
        <w:rPr>
          <w:rFonts w:ascii="Palatino Linotype" w:cs="Palatino Linotype" w:eastAsia="Palatino Linotype" w:hAnsi="Palatino Linotype"/>
          <w:sz w:val="22"/>
          <w:szCs w:val="22"/>
        </w:rPr>
        <w:t xml:space="preserve">PELICAN: Permutation Equivariant and Lorentz Invariant or Covariant Aggregator Network for Particle Physics. </w:t>
      </w:r>
      <w:r>
        <w:rPr>
          <w:rFonts w:ascii="Palatino Linotype" w:cs="Palatino Linotype" w:eastAsia="Palatino Linotype" w:hAnsi="Palatino Linotype"/>
          <w:i/>
          <w:iCs/>
          <w:sz w:val="22"/>
          <w:szCs w:val="22"/>
        </w:rPr>
        <w:t xml:space="preserve">NeurIPS 2022 Machine Learning and Physical Sciences Workshop</w:t>
      </w:r>
      <w:r>
        <w:rPr>
          <w:rFonts w:ascii="Palatino Linotype" w:cs="Palatino Linotype" w:eastAsia="Palatino Linotype" w:hAnsi="Palatino Linotype"/>
          <w:sz w:val="22"/>
          <w:szCs w:val="22"/>
        </w:rPr>
        <w:t xml:space="preserve">. arXiv:2211.00454. [Original architecture from which HERON’s equivariant core is adapted. Code: github.com/abogatskiy/PELICAN.]</w:t>
      </w:r>
    </w:p>
    <w:p>
      <w:pPr>
        <w:spacing w:before="80"/>
      </w:pPr>
    </w:p>
    <w:p>
      <w:pPr>
        <w:spacing w:after="140" w:line="280"/>
        <w:jc w:val="both"/>
      </w:pPr>
      <w:r>
        <w:rPr>
          <w:rFonts w:ascii="Palatino Linotype" w:cs="Palatino Linotype" w:eastAsia="Palatino Linotype" w:hAnsi="Palatino Linotype"/>
          <w:b/>
          <w:bCs/>
          <w:sz w:val="22"/>
          <w:szCs w:val="22"/>
        </w:rPr>
        <w:t xml:space="preserve">Maron, H., Ben-Hamu, H., Shalit, U., Lipman, Y. (2019). </w:t>
      </w:r>
      <w:r>
        <w:rPr>
          <w:rFonts w:ascii="Palatino Linotype" w:cs="Palatino Linotype" w:eastAsia="Palatino Linotype" w:hAnsi="Palatino Linotype"/>
          <w:sz w:val="22"/>
          <w:szCs w:val="22"/>
        </w:rPr>
        <w:t xml:space="preserve">Invariant and Equivariant Graph Networks. </w:t>
      </w:r>
      <w:r>
        <w:rPr>
          <w:rFonts w:ascii="Palatino Linotype" w:cs="Palatino Linotype" w:eastAsia="Palatino Linotype" w:hAnsi="Palatino Linotype"/>
          <w:i/>
          <w:iCs/>
          <w:sz w:val="22"/>
          <w:szCs w:val="22"/>
        </w:rPr>
        <w:t xml:space="preserve">International Conference on Learning Representations.</w:t>
      </w:r>
    </w:p>
    <w:p>
      <w:pPr>
        <w:spacing w:before="80"/>
      </w:pPr>
    </w:p>
    <w:p>
      <w:pPr>
        <w:spacing w:after="140" w:line="280"/>
        <w:jc w:val="both"/>
      </w:pPr>
      <w:r>
        <w:rPr>
          <w:rFonts w:ascii="Palatino Linotype" w:cs="Palatino Linotype" w:eastAsia="Palatino Linotype" w:hAnsi="Palatino Linotype"/>
          <w:b/>
          <w:bCs/>
          <w:sz w:val="22"/>
          <w:szCs w:val="22"/>
        </w:rPr>
        <w:t xml:space="preserve">Pan, H., Kondor, R. (2022). </w:t>
      </w:r>
      <w:r>
        <w:rPr>
          <w:rFonts w:ascii="Palatino Linotype" w:cs="Palatino Linotype" w:eastAsia="Palatino Linotype" w:hAnsi="Palatino Linotype"/>
          <w:sz w:val="22"/>
          <w:szCs w:val="22"/>
        </w:rPr>
        <w:t xml:space="preserve">Permutation Equivariant Layers for Higher Order Interactions. </w:t>
      </w:r>
      <w:r>
        <w:rPr>
          <w:rFonts w:ascii="Palatino Linotype" w:cs="Palatino Linotype" w:eastAsia="Palatino Linotype" w:hAnsi="Palatino Linotype"/>
          <w:i/>
          <w:iCs/>
          <w:sz w:val="22"/>
          <w:szCs w:val="22"/>
        </w:rPr>
        <w:t xml:space="preserve">AISTATS 2022</w:t>
      </w:r>
      <w:r>
        <w:rPr>
          <w:rFonts w:ascii="Palatino Linotype" w:cs="Palatino Linotype" w:eastAsia="Palatino Linotype" w:hAnsi="Palatino Linotype"/>
          <w:sz w:val="22"/>
          <w:szCs w:val="22"/>
        </w:rPr>
        <w:t xml:space="preserve">, PMLR, 5987–6001. [Characterises the 15-dimensional equivariant basis for rank-2 tensors. Implementation in HERON: </w:t>
      </w:r>
      <w:r>
        <w:rPr>
          <w:rFonts w:ascii="Courier New" w:cs="Courier New" w:eastAsia="Courier New" w:hAnsi="Courier New"/>
          <w:sz w:val="18"/>
          <w:szCs w:val="18"/>
        </w:rPr>
        <w:t xml:space="preserve">src/layers/perm_equiv_layers.py</w:t>
      </w:r>
      <w:r>
        <w:rPr>
          <w:rFonts w:ascii="Palatino Linotype" w:cs="Palatino Linotype" w:eastAsia="Palatino Linotype" w:hAnsi="Palatino Linotype"/>
          <w:sz w:val="22"/>
          <w:szCs w:val="22"/>
        </w:rPr>
        <w:t xml:space="preserve">.]</w:t>
      </w:r>
    </w:p>
    <w:p>
      <w:pPr>
        <w:spacing w:before="80"/>
      </w:pPr>
    </w:p>
    <w:p>
      <w:pPr>
        <w:spacing w:after="140" w:line="280"/>
        <w:jc w:val="both"/>
      </w:pPr>
      <w:r>
        <w:rPr>
          <w:rFonts w:ascii="Palatino Linotype" w:cs="Palatino Linotype" w:eastAsia="Palatino Linotype" w:hAnsi="Palatino Linotype"/>
          <w:b/>
          <w:bCs/>
          <w:sz w:val="22"/>
          <w:szCs w:val="22"/>
        </w:rPr>
        <w:t xml:space="preserve">Zaheer, M., Kottur, S., Ravanbakhsh, S., Poczos, B., Salakhutdinov, R., Smola, A. (2017). </w:t>
      </w:r>
      <w:r>
        <w:rPr>
          <w:rFonts w:ascii="Palatino Linotype" w:cs="Palatino Linotype" w:eastAsia="Palatino Linotype" w:hAnsi="Palatino Linotype"/>
          <w:sz w:val="22"/>
          <w:szCs w:val="22"/>
        </w:rPr>
        <w:t xml:space="preserve">Deep Sets. </w:t>
      </w:r>
      <w:r>
        <w:rPr>
          <w:rFonts w:ascii="Palatino Linotype" w:cs="Palatino Linotype" w:eastAsia="Palatino Linotype" w:hAnsi="Palatino Linotype"/>
          <w:i/>
          <w:iCs/>
          <w:sz w:val="22"/>
          <w:szCs w:val="22"/>
        </w:rPr>
        <w:t xml:space="preserve">Advances in Neural Information Processing Systems 30</w:t>
      </w:r>
      <w:r>
        <w:rPr>
          <w:rFonts w:ascii="Palatino Linotype" w:cs="Palatino Linotype" w:eastAsia="Palatino Linotype" w:hAnsi="Palatino Linotype"/>
          <w:sz w:val="22"/>
          <w:szCs w:val="22"/>
        </w:rPr>
        <w:t xml:space="preserve">, 3391–3401.</w:t>
      </w:r>
    </w:p>
    <w:p>
      <w:pPr>
        <w:spacing w:before="80"/>
      </w:pPr>
    </w:p>
    <w:p>
      <w:pPr>
        <w:spacing w:after="140" w:line="280"/>
        <w:jc w:val="both"/>
      </w:pPr>
      <w:r>
        <w:rPr>
          <w:rFonts w:ascii="Palatino Linotype" w:cs="Palatino Linotype" w:eastAsia="Palatino Linotype" w:hAnsi="Palatino Linotype"/>
          <w:b/>
          <w:bCs/>
          <w:sz w:val="22"/>
          <w:szCs w:val="22"/>
        </w:rPr>
        <w:t xml:space="preserve">Vaswani, A. et al. (2017). </w:t>
      </w:r>
      <w:r>
        <w:rPr>
          <w:rFonts w:ascii="Palatino Linotype" w:cs="Palatino Linotype" w:eastAsia="Palatino Linotype" w:hAnsi="Palatino Linotype"/>
          <w:sz w:val="22"/>
          <w:szCs w:val="22"/>
        </w:rPr>
        <w:t xml:space="preserve">Attention Is All You Need. </w:t>
      </w:r>
      <w:r>
        <w:rPr>
          <w:rFonts w:ascii="Palatino Linotype" w:cs="Palatino Linotype" w:eastAsia="Palatino Linotype" w:hAnsi="Palatino Linotype"/>
          <w:i/>
          <w:iCs/>
          <w:sz w:val="22"/>
          <w:szCs w:val="22"/>
        </w:rPr>
        <w:t xml:space="preserve">Advances in Neural Information Processing Systems 30.</w:t>
      </w:r>
    </w:p>
    <w:p>
      <w:pPr>
        <w:spacing w:before="80"/>
      </w:pPr>
    </w:p>
    <w:p>
      <w:pPr>
        <w:spacing w:after="140" w:line="280"/>
        <w:jc w:val="both"/>
      </w:pPr>
      <w:r>
        <w:rPr>
          <w:rFonts w:ascii="Palatino Linotype" w:cs="Palatino Linotype" w:eastAsia="Palatino Linotype" w:hAnsi="Palatino Linotype"/>
          <w:b/>
          <w:bCs/>
          <w:sz w:val="22"/>
          <w:szCs w:val="22"/>
        </w:rPr>
        <w:t xml:space="preserve">Loshchilov, I., Hutter, F. (2017). </w:t>
      </w:r>
      <w:r>
        <w:rPr>
          <w:rFonts w:ascii="Palatino Linotype" w:cs="Palatino Linotype" w:eastAsia="Palatino Linotype" w:hAnsi="Palatino Linotype"/>
          <w:sz w:val="22"/>
          <w:szCs w:val="22"/>
        </w:rPr>
        <w:t xml:space="preserve">Decoupled Weight Decay Regularization. </w:t>
      </w:r>
      <w:r>
        <w:rPr>
          <w:rFonts w:ascii="Palatino Linotype" w:cs="Palatino Linotype" w:eastAsia="Palatino Linotype" w:hAnsi="Palatino Linotype"/>
          <w:i/>
          <w:iCs/>
          <w:sz w:val="22"/>
          <w:szCs w:val="22"/>
        </w:rPr>
        <w:t xml:space="preserve">arXiv:1711.05101.</w:t>
      </w:r>
      <w:r>
        <w:rPr>
          <w:rFonts w:ascii="Palatino Linotype" w:cs="Palatino Linotype" w:eastAsia="Palatino Linotype" w:hAnsi="Palatino Linotype"/>
          <w:sz w:val="22"/>
          <w:szCs w:val="22"/>
        </w:rPr>
        <w:t xml:space="preserve"> [AdamW optimiser, used in HERON training via </w:t>
      </w:r>
      <w:r>
        <w:rPr>
          <w:rFonts w:ascii="Courier New" w:cs="Courier New" w:eastAsia="Courier New" w:hAnsi="Courier New"/>
          <w:sz w:val="18"/>
          <w:szCs w:val="18"/>
        </w:rPr>
        <w:t xml:space="preserve">src/trainer/optimizers.py</w:t>
      </w:r>
      <w:r>
        <w:rPr>
          <w:rFonts w:ascii="Palatino Linotype" w:cs="Palatino Linotype" w:eastAsia="Palatino Linotype" w:hAnsi="Palatino Linotype"/>
          <w:sz w:val="22"/>
          <w:szCs w:val="22"/>
        </w:rPr>
        <w:t xml:space="preserve">.]</w:t>
      </w:r>
    </w:p>
    <w:p>
      <w:pPr>
        <w:spacing w:before="80"/>
      </w:pPr>
    </w:p>
    <w:p>
      <w:pPr>
        <w:spacing w:after="140" w:line="280"/>
        <w:jc w:val="both"/>
      </w:pPr>
      <w:r>
        <w:rPr>
          <w:rFonts w:ascii="Palatino Linotype" w:cs="Palatino Linotype" w:eastAsia="Palatino Linotype" w:hAnsi="Palatino Linotype"/>
          <w:b/>
          <w:bCs/>
          <w:sz w:val="22"/>
          <w:szCs w:val="22"/>
        </w:rPr>
        <w:t xml:space="preserve">Cuturi, M., Teboul, O., Vert, J.-P. (2019). </w:t>
      </w:r>
      <w:r>
        <w:rPr>
          <w:rFonts w:ascii="Palatino Linotype" w:cs="Palatino Linotype" w:eastAsia="Palatino Linotype" w:hAnsi="Palatino Linotype"/>
          <w:sz w:val="22"/>
          <w:szCs w:val="22"/>
        </w:rPr>
        <w:t xml:space="preserve">Differentiable Ranking and Sorting Using Optimal Transport. </w:t>
      </w:r>
      <w:r>
        <w:rPr>
          <w:rFonts w:ascii="Palatino Linotype" w:cs="Palatino Linotype" w:eastAsia="Palatino Linotype" w:hAnsi="Palatino Linotype"/>
          <w:i/>
          <w:iCs/>
          <w:sz w:val="22"/>
          <w:szCs w:val="22"/>
        </w:rPr>
        <w:t xml:space="preserve">Advances in Neural Information Processing Systems 32.</w:t>
      </w:r>
    </w:p>
    <w:p>
      <w:pPr>
        <w:spacing w:before="80"/>
      </w:pPr>
    </w:p>
    <w:p>
      <w:pPr>
        <w:spacing w:after="140" w:line="280"/>
        <w:jc w:val="both"/>
      </w:pPr>
      <w:r>
        <w:rPr>
          <w:rFonts w:ascii="Palatino Linotype" w:cs="Palatino Linotype" w:eastAsia="Palatino Linotype" w:hAnsi="Palatino Linotype"/>
          <w:b/>
          <w:bCs/>
          <w:sz w:val="22"/>
          <w:szCs w:val="22"/>
        </w:rPr>
        <w:t xml:space="preserve">Gu, S., Kelly, B., Xiu, D. (2020). </w:t>
      </w:r>
      <w:r>
        <w:rPr>
          <w:rFonts w:ascii="Palatino Linotype" w:cs="Palatino Linotype" w:eastAsia="Palatino Linotype" w:hAnsi="Palatino Linotype"/>
          <w:sz w:val="22"/>
          <w:szCs w:val="22"/>
        </w:rPr>
        <w:t xml:space="preserve">Empirical Asset Pricing via Machine Learning. </w:t>
      </w:r>
      <w:r>
        <w:rPr>
          <w:rFonts w:ascii="Palatino Linotype" w:cs="Palatino Linotype" w:eastAsia="Palatino Linotype" w:hAnsi="Palatino Linotype"/>
          <w:i/>
          <w:iCs/>
          <w:sz w:val="22"/>
          <w:szCs w:val="22"/>
        </w:rPr>
        <w:t xml:space="preserve">Review of Financial Studies</w:t>
      </w:r>
      <w:r>
        <w:rPr>
          <w:rFonts w:ascii="Palatino Linotype" w:cs="Palatino Linotype" w:eastAsia="Palatino Linotype" w:hAnsi="Palatino Linotype"/>
          <w:sz w:val="22"/>
          <w:szCs w:val="22"/>
        </w:rPr>
        <w:t xml:space="preserve">, 33(5), 2223–2273.</w:t>
      </w:r>
    </w:p>
    <w:p>
      <w:pPr>
        <w:spacing w:before="80"/>
      </w:pPr>
    </w:p>
    <w:p>
      <w:pPr>
        <w:spacing w:after="140" w:line="280"/>
        <w:jc w:val="both"/>
      </w:pPr>
      <w:r>
        <w:rPr>
          <w:rFonts w:ascii="Palatino Linotype" w:cs="Palatino Linotype" w:eastAsia="Palatino Linotype" w:hAnsi="Palatino Linotype"/>
          <w:b/>
          <w:bCs/>
          <w:sz w:val="22"/>
          <w:szCs w:val="22"/>
        </w:rPr>
        <w:t xml:space="preserve">Zweig, A., Bruna, J. (2022). </w:t>
      </w:r>
      <w:r>
        <w:rPr>
          <w:rFonts w:ascii="Palatino Linotype" w:cs="Palatino Linotype" w:eastAsia="Palatino Linotype" w:hAnsi="Palatino Linotype"/>
          <w:sz w:val="22"/>
          <w:szCs w:val="22"/>
        </w:rPr>
        <w:t xml:space="preserve">Exponential Separations in Symmetric Neural Networks. </w:t>
      </w:r>
      <w:r>
        <w:rPr>
          <w:rFonts w:ascii="Palatino Linotype" w:cs="Palatino Linotype" w:eastAsia="Palatino Linotype" w:hAnsi="Palatino Linotype"/>
          <w:i/>
          <w:iCs/>
          <w:sz w:val="22"/>
          <w:szCs w:val="22"/>
        </w:rPr>
        <w:t xml:space="preserve">Advances in Neural Information Processing Systems 35.</w:t>
      </w:r>
    </w:p>
    <w:p>
      <w:pPr>
        <w:spacing w:before="80"/>
      </w:pPr>
    </w:p>
    <w:p>
      <w:pPr>
        <w:spacing w:after="140" w:line="280"/>
        <w:jc w:val="both"/>
      </w:pPr>
      <w:r>
        <w:rPr>
          <w:rFonts w:ascii="Palatino Linotype" w:cs="Palatino Linotype" w:eastAsia="Palatino Linotype" w:hAnsi="Palatino Linotype"/>
          <w:b/>
          <w:bCs/>
          <w:sz w:val="22"/>
          <w:szCs w:val="22"/>
        </w:rPr>
        <w:t xml:space="preserve">Corso, G. et al. (2020). </w:t>
      </w:r>
      <w:r>
        <w:rPr>
          <w:rFonts w:ascii="Palatino Linotype" w:cs="Palatino Linotype" w:eastAsia="Palatino Linotype" w:hAnsi="Palatino Linotype"/>
          <w:sz w:val="22"/>
          <w:szCs w:val="22"/>
        </w:rPr>
        <w:t xml:space="preserve">Principal Neighbourhood Aggregation for Graph Nets. </w:t>
      </w:r>
      <w:r>
        <w:rPr>
          <w:rFonts w:ascii="Palatino Linotype" w:cs="Palatino Linotype" w:eastAsia="Palatino Linotype" w:hAnsi="Palatino Linotype"/>
          <w:i/>
          <w:iCs/>
          <w:sz w:val="22"/>
          <w:szCs w:val="22"/>
        </w:rPr>
        <w:t xml:space="preserve">Advances in Neural Information Processing Systems 33</w:t>
      </w:r>
      <w:r>
        <w:rPr>
          <w:rFonts w:ascii="Palatino Linotype" w:cs="Palatino Linotype" w:eastAsia="Palatino Linotype" w:hAnsi="Palatino Linotype"/>
          <w:sz w:val="22"/>
          <w:szCs w:val="22"/>
        </w:rPr>
        <w:t xml:space="preserve">, 13260–13271.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888888"/>
        <w:sz w:val="18"/>
        <w:szCs w:val="18"/>
      </w:rPr>
      <w:t xml:space="preserve">HERON — Hierarchical Equivariant Return Optimization Network  —  p. </w:t>
    </w:r>
    <w:r>
      <w:rPr>
        <w:rFonts w:ascii="Palatino Linotype" w:cs="Palatino Linotype" w:eastAsia="Palatino Linotype" w:hAnsi="Palatino Linotype"/>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Palatino Linotype" w:cs="Palatino Linotype" w:eastAsia="Palatino Linotype" w:hAnsi="Palatino Linotype"/>
      <w:b/>
      <w:bCs/>
      <w:color w:val="1A3A6B"/>
      <w:sz w:val="28"/>
      <w:szCs w:val="28"/>
    </w:rPr>
  </w:style>
  <w:style w:type="paragraph" w:styleId="Heading2">
    <w:name w:val="Heading 2"/>
    <w:basedOn w:val="Normal"/>
    <w:next w:val="Normal"/>
    <w:qFormat/>
    <w:pPr>
      <w:spacing w:before="300" w:after="140"/>
      <w:outlineLvl w:val="1"/>
    </w:pPr>
    <w:rPr>
      <w:rFonts w:ascii="Palatino Linotype" w:cs="Palatino Linotype" w:eastAsia="Palatino Linotype" w:hAnsi="Palatino Linotype"/>
      <w:b/>
      <w:bCs/>
      <w:color w:val="1A3A6B"/>
      <w:sz w:val="24"/>
      <w:szCs w:val="24"/>
    </w:rPr>
  </w:style>
  <w:style w:type="paragraph" w:styleId="Heading3">
    <w:name w:val="Heading 3"/>
    <w:basedOn w:val="Normal"/>
    <w:next w:val="Normal"/>
    <w:qFormat/>
    <w:pPr>
      <w:spacing w:before="240" w:after="100"/>
      <w:outlineLvl w:val="2"/>
    </w:pPr>
    <w:rPr>
      <w:rFonts w:ascii="Palatino Linotype" w:cs="Palatino Linotype" w:eastAsia="Palatino Linotype" w:hAnsi="Palatino Linotype"/>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2026-03-24T01:41:08.734Z</dcterms:created>
  <dcterms:modified xsi:type="dcterms:W3CDTF">2026-03-24T01:41:08.735Z</dcterms:modified>
</cp:coreProperties>
</file>

<file path=docProps/custom.xml><?xml version="1.0" encoding="utf-8"?>
<Properties xmlns="http://schemas.openxmlformats.org/officeDocument/2006/custom-properties" xmlns:vt="http://schemas.openxmlformats.org/officeDocument/2006/docPropsVTypes"/>
</file>