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729F3" w14:textId="77777777" w:rsidR="00053FC4" w:rsidRPr="00053FC4" w:rsidRDefault="00053FC4" w:rsidP="00053FC4">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outlineLvl w:val="0"/>
        <w:rPr>
          <w:rFonts w:ascii="Open Sans" w:eastAsia="Times New Roman" w:hAnsi="Open Sans" w:cs="Open Sans"/>
          <w:b/>
          <w:bCs/>
          <w:color w:val="1B1B1B"/>
          <w:spacing w:val="-2"/>
          <w:kern w:val="36"/>
          <w:sz w:val="54"/>
          <w:szCs w:val="54"/>
          <w:lang w:eastAsia="sv-SE"/>
          <w14:ligatures w14:val="none"/>
        </w:rPr>
      </w:pPr>
      <w:r w:rsidRPr="00053FC4">
        <w:rPr>
          <w:rFonts w:ascii="Open Sans" w:eastAsia="Times New Roman" w:hAnsi="Open Sans" w:cs="Open Sans"/>
          <w:b/>
          <w:bCs/>
          <w:color w:val="1B1B1B"/>
          <w:spacing w:val="-2"/>
          <w:kern w:val="36"/>
          <w:sz w:val="54"/>
          <w:szCs w:val="54"/>
          <w:lang w:eastAsia="sv-SE"/>
          <w14:ligatures w14:val="none"/>
        </w:rPr>
        <w:t>Lönegarantiförordning (2024:1329)</w:t>
      </w:r>
    </w:p>
    <w:p w14:paraId="16011ABC" w14:textId="77777777" w:rsidR="00053FC4" w:rsidRPr="00053FC4" w:rsidRDefault="00053FC4" w:rsidP="00053FC4">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outlineLvl w:val="1"/>
        <w:rPr>
          <w:rFonts w:ascii="Open Sans" w:eastAsia="Times New Roman" w:hAnsi="Open Sans" w:cs="Open Sans"/>
          <w:b/>
          <w:bCs/>
          <w:color w:val="1B1B1B"/>
          <w:kern w:val="0"/>
          <w:sz w:val="36"/>
          <w:szCs w:val="36"/>
          <w:lang w:eastAsia="sv-SE"/>
          <w14:ligatures w14:val="none"/>
        </w:rPr>
      </w:pPr>
      <w:r w:rsidRPr="00053FC4">
        <w:rPr>
          <w:rFonts w:ascii="Open Sans" w:eastAsia="Times New Roman" w:hAnsi="Open Sans" w:cs="Open Sans"/>
          <w:b/>
          <w:bCs/>
          <w:color w:val="1B1B1B"/>
          <w:kern w:val="0"/>
          <w:sz w:val="36"/>
          <w:szCs w:val="36"/>
          <w:lang w:eastAsia="sv-SE"/>
          <w14:ligatures w14:val="none"/>
        </w:rPr>
        <w:t>Svensk författningssamling</w:t>
      </w:r>
    </w:p>
    <w:p w14:paraId="436B4E67" w14:textId="77777777" w:rsidR="00053FC4" w:rsidRPr="00053FC4" w:rsidRDefault="00053FC4" w:rsidP="00053FC4">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Open Sans" w:eastAsia="Times New Roman" w:hAnsi="Open Sans" w:cs="Open Sans"/>
          <w:color w:val="1B1B1B"/>
          <w:kern w:val="0"/>
          <w:sz w:val="27"/>
          <w:szCs w:val="27"/>
          <w:lang w:eastAsia="sv-SE"/>
          <w14:ligatures w14:val="none"/>
        </w:rPr>
      </w:pPr>
      <w:r w:rsidRPr="00053FC4">
        <w:rPr>
          <w:rFonts w:ascii="Open Sans" w:eastAsia="Times New Roman" w:hAnsi="Open Sans" w:cs="Open Sans"/>
          <w:color w:val="1B1B1B"/>
          <w:kern w:val="0"/>
          <w:sz w:val="27"/>
          <w:szCs w:val="27"/>
          <w:lang w:eastAsia="sv-SE"/>
          <w14:ligatures w14:val="none"/>
        </w:rPr>
        <w:t>Svensk författningssamling (SFS) innehåller gällande lagar och förordningar. Om en författning ändras ersätts den gamla texten med den nya. </w:t>
      </w:r>
    </w:p>
    <w:p w14:paraId="06AB906D"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r w:rsidRPr="00053FC4">
        <w:rPr>
          <w:rFonts w:ascii="Open Sans" w:eastAsia="Times New Roman" w:hAnsi="Open Sans" w:cs="Open Sans"/>
          <w:b/>
          <w:bCs/>
          <w:color w:val="1B1B1B"/>
          <w:kern w:val="0"/>
          <w:sz w:val="27"/>
          <w:szCs w:val="27"/>
          <w:bdr w:val="single" w:sz="2" w:space="0" w:color="auto" w:frame="1"/>
          <w:lang w:eastAsia="sv-SE"/>
          <w14:ligatures w14:val="none"/>
        </w:rPr>
        <w:t>SFS nr</w:t>
      </w:r>
      <w:r w:rsidRPr="00053FC4">
        <w:rPr>
          <w:rFonts w:ascii="Open Sans" w:eastAsia="Times New Roman" w:hAnsi="Open Sans" w:cs="Open Sans"/>
          <w:color w:val="1B1B1B"/>
          <w:kern w:val="0"/>
          <w:sz w:val="27"/>
          <w:szCs w:val="27"/>
          <w:lang w:eastAsia="sv-SE"/>
          <w14:ligatures w14:val="none"/>
        </w:rPr>
        <w:t>: 2024:1329</w:t>
      </w:r>
      <w:r w:rsidRPr="00053FC4">
        <w:rPr>
          <w:rFonts w:ascii="Open Sans" w:eastAsia="Times New Roman" w:hAnsi="Open Sans" w:cs="Open Sans"/>
          <w:color w:val="1B1B1B"/>
          <w:kern w:val="0"/>
          <w:sz w:val="27"/>
          <w:szCs w:val="27"/>
          <w:lang w:eastAsia="sv-SE"/>
          <w14:ligatures w14:val="none"/>
        </w:rPr>
        <w:br/>
      </w:r>
      <w:r w:rsidRPr="00053FC4">
        <w:rPr>
          <w:rFonts w:ascii="Open Sans" w:eastAsia="Times New Roman" w:hAnsi="Open Sans" w:cs="Open Sans"/>
          <w:b/>
          <w:bCs/>
          <w:color w:val="1B1B1B"/>
          <w:kern w:val="0"/>
          <w:sz w:val="27"/>
          <w:szCs w:val="27"/>
          <w:bdr w:val="single" w:sz="2" w:space="0" w:color="auto" w:frame="1"/>
          <w:lang w:eastAsia="sv-SE"/>
          <w14:ligatures w14:val="none"/>
        </w:rPr>
        <w:t>Departement/myndighet</w:t>
      </w:r>
      <w:r w:rsidRPr="00053FC4">
        <w:rPr>
          <w:rFonts w:ascii="Open Sans" w:eastAsia="Times New Roman" w:hAnsi="Open Sans" w:cs="Open Sans"/>
          <w:color w:val="1B1B1B"/>
          <w:kern w:val="0"/>
          <w:sz w:val="27"/>
          <w:szCs w:val="27"/>
          <w:lang w:eastAsia="sv-SE"/>
          <w14:ligatures w14:val="none"/>
        </w:rPr>
        <w:t>: Arbetsmarknadsdepartementet ARM</w:t>
      </w:r>
      <w:r w:rsidRPr="00053FC4">
        <w:rPr>
          <w:rFonts w:ascii="Open Sans" w:eastAsia="Times New Roman" w:hAnsi="Open Sans" w:cs="Open Sans"/>
          <w:color w:val="1B1B1B"/>
          <w:kern w:val="0"/>
          <w:sz w:val="27"/>
          <w:szCs w:val="27"/>
          <w:lang w:eastAsia="sv-SE"/>
          <w14:ligatures w14:val="none"/>
        </w:rPr>
        <w:br/>
      </w:r>
      <w:r w:rsidRPr="00053FC4">
        <w:rPr>
          <w:rFonts w:ascii="Open Sans" w:eastAsia="Times New Roman" w:hAnsi="Open Sans" w:cs="Open Sans"/>
          <w:b/>
          <w:bCs/>
          <w:color w:val="1B1B1B"/>
          <w:kern w:val="0"/>
          <w:sz w:val="27"/>
          <w:szCs w:val="27"/>
          <w:bdr w:val="single" w:sz="2" w:space="0" w:color="auto" w:frame="1"/>
          <w:lang w:eastAsia="sv-SE"/>
          <w14:ligatures w14:val="none"/>
        </w:rPr>
        <w:t>Utfärdad</w:t>
      </w:r>
      <w:r w:rsidRPr="00053FC4">
        <w:rPr>
          <w:rFonts w:ascii="Open Sans" w:eastAsia="Times New Roman" w:hAnsi="Open Sans" w:cs="Open Sans"/>
          <w:color w:val="1B1B1B"/>
          <w:kern w:val="0"/>
          <w:sz w:val="27"/>
          <w:szCs w:val="27"/>
          <w:lang w:eastAsia="sv-SE"/>
          <w14:ligatures w14:val="none"/>
        </w:rPr>
        <w:t>: 2024-12-19</w:t>
      </w:r>
      <w:r w:rsidRPr="00053FC4">
        <w:rPr>
          <w:rFonts w:ascii="Open Sans" w:eastAsia="Times New Roman" w:hAnsi="Open Sans" w:cs="Open Sans"/>
          <w:color w:val="1B1B1B"/>
          <w:kern w:val="0"/>
          <w:sz w:val="27"/>
          <w:szCs w:val="27"/>
          <w:lang w:eastAsia="sv-SE"/>
          <w14:ligatures w14:val="none"/>
        </w:rPr>
        <w:br/>
      </w:r>
      <w:r w:rsidRPr="00053FC4">
        <w:rPr>
          <w:rFonts w:ascii="Open Sans" w:eastAsia="Times New Roman" w:hAnsi="Open Sans" w:cs="Open Sans"/>
          <w:b/>
          <w:bCs/>
          <w:color w:val="1B1B1B"/>
          <w:kern w:val="0"/>
          <w:sz w:val="27"/>
          <w:szCs w:val="27"/>
          <w:bdr w:val="single" w:sz="2" w:space="0" w:color="auto" w:frame="1"/>
          <w:lang w:eastAsia="sv-SE"/>
          <w14:ligatures w14:val="none"/>
        </w:rPr>
        <w:t>Ändrad</w:t>
      </w:r>
      <w:r w:rsidRPr="00053FC4">
        <w:rPr>
          <w:rFonts w:ascii="Open Sans" w:eastAsia="Times New Roman" w:hAnsi="Open Sans" w:cs="Open Sans"/>
          <w:color w:val="1B1B1B"/>
          <w:kern w:val="0"/>
          <w:sz w:val="27"/>
          <w:szCs w:val="27"/>
          <w:lang w:eastAsia="sv-SE"/>
          <w14:ligatures w14:val="none"/>
        </w:rPr>
        <w:t>: t.o.m. SFS 2026:332</w:t>
      </w:r>
      <w:r w:rsidRPr="00053FC4">
        <w:rPr>
          <w:rFonts w:ascii="Open Sans" w:eastAsia="Times New Roman" w:hAnsi="Open Sans" w:cs="Open Sans"/>
          <w:color w:val="1B1B1B"/>
          <w:kern w:val="0"/>
          <w:sz w:val="27"/>
          <w:szCs w:val="27"/>
          <w:lang w:eastAsia="sv-SE"/>
          <w14:ligatures w14:val="none"/>
        </w:rPr>
        <w:br/>
      </w:r>
      <w:r w:rsidRPr="00053FC4">
        <w:rPr>
          <w:rFonts w:ascii="Open Sans" w:eastAsia="Times New Roman" w:hAnsi="Open Sans" w:cs="Open Sans"/>
          <w:b/>
          <w:bCs/>
          <w:color w:val="1B1B1B"/>
          <w:kern w:val="0"/>
          <w:sz w:val="27"/>
          <w:szCs w:val="27"/>
          <w:bdr w:val="single" w:sz="2" w:space="0" w:color="auto" w:frame="1"/>
          <w:lang w:eastAsia="sv-SE"/>
          <w14:ligatures w14:val="none"/>
        </w:rPr>
        <w:t>Ändringsregister</w:t>
      </w:r>
      <w:r w:rsidRPr="00053FC4">
        <w:rPr>
          <w:rFonts w:ascii="Open Sans" w:eastAsia="Times New Roman" w:hAnsi="Open Sans" w:cs="Open Sans"/>
          <w:color w:val="1B1B1B"/>
          <w:kern w:val="0"/>
          <w:sz w:val="27"/>
          <w:szCs w:val="27"/>
          <w:lang w:eastAsia="sv-SE"/>
          <w14:ligatures w14:val="none"/>
        </w:rPr>
        <w:t>: </w:t>
      </w:r>
      <w:proofErr w:type="spellStart"/>
      <w:r w:rsidRPr="00053FC4">
        <w:rPr>
          <w:rFonts w:ascii="Open Sans" w:eastAsia="Times New Roman" w:hAnsi="Open Sans" w:cs="Open Sans"/>
          <w:color w:val="1B1B1B"/>
          <w:kern w:val="0"/>
          <w:sz w:val="27"/>
          <w:szCs w:val="27"/>
          <w:lang w:eastAsia="sv-SE"/>
          <w14:ligatures w14:val="none"/>
        </w:rPr>
        <w:fldChar w:fldCharType="begin"/>
      </w:r>
      <w:r w:rsidRPr="00053FC4">
        <w:rPr>
          <w:rFonts w:ascii="Open Sans" w:eastAsia="Times New Roman" w:hAnsi="Open Sans" w:cs="Open Sans"/>
          <w:color w:val="1B1B1B"/>
          <w:kern w:val="0"/>
          <w:sz w:val="27"/>
          <w:szCs w:val="27"/>
          <w:lang w:eastAsia="sv-SE"/>
          <w14:ligatures w14:val="none"/>
        </w:rPr>
        <w:instrText>HYPERLINK "http://rkrattsbaser.gov.se/sfsr?bet=2024:1329"</w:instrText>
      </w:r>
      <w:r w:rsidRPr="00053FC4">
        <w:rPr>
          <w:rFonts w:ascii="Open Sans" w:eastAsia="Times New Roman" w:hAnsi="Open Sans" w:cs="Open Sans"/>
          <w:color w:val="1B1B1B"/>
          <w:kern w:val="0"/>
          <w:sz w:val="27"/>
          <w:szCs w:val="27"/>
          <w:lang w:eastAsia="sv-SE"/>
          <w14:ligatures w14:val="none"/>
        </w:rPr>
      </w:r>
      <w:r w:rsidRPr="00053FC4">
        <w:rPr>
          <w:rFonts w:ascii="Open Sans" w:eastAsia="Times New Roman" w:hAnsi="Open Sans" w:cs="Open Sans"/>
          <w:color w:val="1B1B1B"/>
          <w:kern w:val="0"/>
          <w:sz w:val="27"/>
          <w:szCs w:val="27"/>
          <w:lang w:eastAsia="sv-SE"/>
          <w14:ligatures w14:val="none"/>
        </w:rPr>
        <w:fldChar w:fldCharType="separate"/>
      </w:r>
      <w:r w:rsidRPr="00053FC4">
        <w:rPr>
          <w:rFonts w:ascii="Open Sans" w:eastAsia="Times New Roman" w:hAnsi="Open Sans" w:cs="Open Sans"/>
          <w:b/>
          <w:bCs/>
          <w:color w:val="1C5170"/>
          <w:kern w:val="0"/>
          <w:sz w:val="27"/>
          <w:szCs w:val="27"/>
          <w:u w:val="single"/>
          <w:bdr w:val="single" w:sz="2" w:space="0" w:color="auto" w:frame="1"/>
          <w:lang w:eastAsia="sv-SE"/>
          <w14:ligatures w14:val="none"/>
        </w:rPr>
        <w:t>SFSR</w:t>
      </w:r>
      <w:proofErr w:type="spellEnd"/>
      <w:r w:rsidRPr="00053FC4">
        <w:rPr>
          <w:rFonts w:ascii="Open Sans" w:eastAsia="Times New Roman" w:hAnsi="Open Sans" w:cs="Open Sans"/>
          <w:b/>
          <w:bCs/>
          <w:color w:val="1C5170"/>
          <w:kern w:val="0"/>
          <w:sz w:val="27"/>
          <w:szCs w:val="27"/>
          <w:u w:val="single"/>
          <w:bdr w:val="single" w:sz="2" w:space="0" w:color="auto" w:frame="1"/>
          <w:lang w:eastAsia="sv-SE"/>
          <w14:ligatures w14:val="none"/>
        </w:rPr>
        <w:t xml:space="preserve"> (Regeringskansliet)</w:t>
      </w:r>
      <w:r w:rsidRPr="00053FC4">
        <w:rPr>
          <w:rFonts w:ascii="Open Sans" w:eastAsia="Times New Roman" w:hAnsi="Open Sans" w:cs="Open Sans"/>
          <w:color w:val="1B1B1B"/>
          <w:kern w:val="0"/>
          <w:sz w:val="27"/>
          <w:szCs w:val="27"/>
          <w:lang w:eastAsia="sv-SE"/>
          <w14:ligatures w14:val="none"/>
        </w:rPr>
        <w:fldChar w:fldCharType="end"/>
      </w:r>
      <w:r w:rsidRPr="00053FC4">
        <w:rPr>
          <w:rFonts w:ascii="Open Sans" w:eastAsia="Times New Roman" w:hAnsi="Open Sans" w:cs="Open Sans"/>
          <w:color w:val="1B1B1B"/>
          <w:kern w:val="0"/>
          <w:sz w:val="27"/>
          <w:szCs w:val="27"/>
          <w:lang w:eastAsia="sv-SE"/>
          <w14:ligatures w14:val="none"/>
        </w:rPr>
        <w:br/>
      </w:r>
      <w:r w:rsidRPr="00053FC4">
        <w:rPr>
          <w:rFonts w:ascii="Open Sans" w:eastAsia="Times New Roman" w:hAnsi="Open Sans" w:cs="Open Sans"/>
          <w:b/>
          <w:bCs/>
          <w:color w:val="1B1B1B"/>
          <w:kern w:val="0"/>
          <w:sz w:val="27"/>
          <w:szCs w:val="27"/>
          <w:bdr w:val="single" w:sz="2" w:space="0" w:color="auto" w:frame="1"/>
          <w:lang w:eastAsia="sv-SE"/>
          <w14:ligatures w14:val="none"/>
        </w:rPr>
        <w:t>Källa</w:t>
      </w:r>
      <w:r w:rsidRPr="00053FC4">
        <w:rPr>
          <w:rFonts w:ascii="Open Sans" w:eastAsia="Times New Roman" w:hAnsi="Open Sans" w:cs="Open Sans"/>
          <w:color w:val="1B1B1B"/>
          <w:kern w:val="0"/>
          <w:sz w:val="27"/>
          <w:szCs w:val="27"/>
          <w:lang w:eastAsia="sv-SE"/>
          <w14:ligatures w14:val="none"/>
        </w:rPr>
        <w:t>: </w:t>
      </w:r>
      <w:hyperlink r:id="rId5" w:history="1">
        <w:r w:rsidRPr="00053FC4">
          <w:rPr>
            <w:rFonts w:ascii="Open Sans" w:eastAsia="Times New Roman" w:hAnsi="Open Sans" w:cs="Open Sans"/>
            <w:b/>
            <w:bCs/>
            <w:color w:val="1C5170"/>
            <w:kern w:val="0"/>
            <w:sz w:val="27"/>
            <w:szCs w:val="27"/>
            <w:u w:val="single"/>
            <w:bdr w:val="single" w:sz="2" w:space="0" w:color="auto" w:frame="1"/>
            <w:lang w:eastAsia="sv-SE"/>
            <w14:ligatures w14:val="none"/>
          </w:rPr>
          <w:t>Fulltext (Regeringskansliet)</w:t>
        </w:r>
      </w:hyperlink>
    </w:p>
    <w:p w14:paraId="7ED05240" w14:textId="77777777" w:rsidR="00053FC4" w:rsidRPr="00053FC4" w:rsidRDefault="00EE152E" w:rsidP="00053FC4">
      <w:pPr>
        <w:shd w:val="clear" w:color="auto" w:fill="FFFFFF"/>
        <w:spacing w:before="747" w:after="747" w:line="240" w:lineRule="auto"/>
        <w:rPr>
          <w:rFonts w:ascii="Open Sans" w:eastAsia="Times New Roman" w:hAnsi="Open Sans" w:cs="Open Sans"/>
          <w:color w:val="1B1B1B"/>
          <w:kern w:val="0"/>
          <w:sz w:val="27"/>
          <w:szCs w:val="27"/>
          <w:lang w:eastAsia="sv-SE"/>
          <w14:ligatures w14:val="none"/>
        </w:rPr>
      </w:pPr>
      <w:r w:rsidRPr="00EE152E">
        <w:rPr>
          <w:rFonts w:ascii="Open Sans" w:eastAsia="Times New Roman" w:hAnsi="Open Sans" w:cs="Open Sans"/>
          <w:noProof/>
          <w:color w:val="1B1B1B"/>
          <w:kern w:val="0"/>
          <w:sz w:val="27"/>
          <w:szCs w:val="27"/>
          <w:lang w:eastAsia="sv-SE"/>
        </w:rPr>
        <w:pict w14:anchorId="07D9B952">
          <v:rect id="_x0000_i1025" alt="" style="width:453.6pt;height:.05pt;mso-width-percent:0;mso-height-percent:0;mso-width-percent:0;mso-height-percent:0" o:hralign="center" o:hrstd="t" o:hr="t" fillcolor="#a0a0a0" stroked="f"/>
        </w:pict>
      </w:r>
    </w:p>
    <w:p w14:paraId="18F06B58" w14:textId="77777777" w:rsidR="00053FC4" w:rsidRPr="00053FC4" w:rsidRDefault="00053FC4" w:rsidP="00053FC4">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outlineLvl w:val="2"/>
        <w:rPr>
          <w:rFonts w:ascii="Open Sans" w:eastAsia="Times New Roman" w:hAnsi="Open Sans" w:cs="Open Sans"/>
          <w:b/>
          <w:bCs/>
          <w:color w:val="1B1B1B"/>
          <w:kern w:val="0"/>
          <w:sz w:val="32"/>
          <w:szCs w:val="32"/>
          <w:lang w:eastAsia="sv-SE"/>
          <w14:ligatures w14:val="none"/>
        </w:rPr>
      </w:pPr>
      <w:r w:rsidRPr="00053FC4">
        <w:rPr>
          <w:rFonts w:ascii="Open Sans" w:eastAsia="Times New Roman" w:hAnsi="Open Sans" w:cs="Open Sans"/>
          <w:b/>
          <w:bCs/>
          <w:color w:val="1B1B1B"/>
          <w:kern w:val="0"/>
          <w:sz w:val="32"/>
          <w:szCs w:val="32"/>
          <w:lang w:eastAsia="sv-SE"/>
          <w14:ligatures w14:val="none"/>
        </w:rPr>
        <w:t>Innehåll:</w:t>
      </w:r>
    </w:p>
    <w:p w14:paraId="5A52DFD1" w14:textId="77777777" w:rsidR="00053FC4" w:rsidRPr="00053FC4" w:rsidRDefault="00053FC4" w:rsidP="00053FC4">
      <w:pPr>
        <w:numPr>
          <w:ilvl w:val="0"/>
          <w:numId w:val="1"/>
        </w:num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rPr>
          <w:rFonts w:ascii="Open Sans" w:eastAsia="Times New Roman" w:hAnsi="Open Sans" w:cs="Open Sans"/>
          <w:color w:val="1B1B1B"/>
          <w:kern w:val="0"/>
          <w:sz w:val="27"/>
          <w:szCs w:val="27"/>
          <w:lang w:eastAsia="sv-SE"/>
          <w14:ligatures w14:val="none"/>
        </w:rPr>
      </w:pPr>
      <w:hyperlink r:id="rId6" w:anchor="overgang" w:history="1">
        <w:r w:rsidRPr="00053FC4">
          <w:rPr>
            <w:rFonts w:ascii="Open Sans" w:eastAsia="Times New Roman" w:hAnsi="Open Sans" w:cs="Open Sans"/>
            <w:color w:val="1C5170"/>
            <w:kern w:val="0"/>
            <w:sz w:val="27"/>
            <w:szCs w:val="27"/>
            <w:u w:val="single"/>
            <w:bdr w:val="single" w:sz="2" w:space="0" w:color="auto" w:frame="1"/>
            <w:lang w:eastAsia="sv-SE"/>
            <w14:ligatures w14:val="none"/>
          </w:rPr>
          <w:t>Övergångsbestämmelser</w:t>
        </w:r>
      </w:hyperlink>
    </w:p>
    <w:p w14:paraId="38612E64"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0" w:name="S1"/>
      <w:bookmarkStart w:id="1" w:name="P1"/>
      <w:bookmarkEnd w:id="0"/>
      <w:r w:rsidRPr="00053FC4">
        <w:rPr>
          <w:rFonts w:ascii="Open Sans" w:eastAsia="Times New Roman" w:hAnsi="Open Sans" w:cs="Open Sans"/>
          <w:b/>
          <w:bCs/>
          <w:color w:val="1B1B1B"/>
          <w:kern w:val="0"/>
          <w:sz w:val="27"/>
          <w:szCs w:val="27"/>
          <w:bdr w:val="single" w:sz="2" w:space="0" w:color="auto" w:frame="1"/>
          <w:lang w:eastAsia="sv-SE"/>
          <w14:ligatures w14:val="none"/>
        </w:rPr>
        <w:t>1 §</w:t>
      </w:r>
      <w:bookmarkEnd w:id="1"/>
      <w:r w:rsidRPr="00053FC4">
        <w:rPr>
          <w:rFonts w:ascii="Open Sans" w:eastAsia="Times New Roman" w:hAnsi="Open Sans" w:cs="Open Sans"/>
          <w:color w:val="1B1B1B"/>
          <w:kern w:val="0"/>
          <w:sz w:val="27"/>
          <w:szCs w:val="27"/>
          <w:lang w:eastAsia="sv-SE"/>
          <w14:ligatures w14:val="none"/>
        </w:rPr>
        <w:t>   Denna förordning innehåller bestämmelser om handläggning av ärenden och mål om statlig lönegaranti vid sådana insolvensförfaranden som avses i 1 § lönegarantilagen (1992:497).</w:t>
      </w:r>
    </w:p>
    <w:p w14:paraId="033D8787"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2" w:name="P1S2"/>
      <w:bookmarkEnd w:id="2"/>
      <w:r w:rsidRPr="00053FC4">
        <w:rPr>
          <w:rFonts w:ascii="Open Sans" w:eastAsia="Times New Roman" w:hAnsi="Open Sans" w:cs="Open Sans"/>
          <w:color w:val="1B1B1B"/>
          <w:kern w:val="0"/>
          <w:sz w:val="27"/>
          <w:szCs w:val="27"/>
          <w:lang w:eastAsia="sv-SE"/>
          <w14:ligatures w14:val="none"/>
        </w:rPr>
        <w:t>Förordningen är meddelad med stöd av 8 kap. 7 § regeringsformen.</w:t>
      </w:r>
    </w:p>
    <w:p w14:paraId="6A84E74F" w14:textId="77777777" w:rsidR="00053FC4" w:rsidRPr="00053FC4" w:rsidRDefault="00053FC4" w:rsidP="00053FC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color w:val="1B1B1B"/>
          <w:spacing w:val="2"/>
          <w:kern w:val="0"/>
          <w:sz w:val="27"/>
          <w:szCs w:val="27"/>
          <w:lang w:eastAsia="sv-SE"/>
          <w14:ligatures w14:val="none"/>
        </w:rPr>
      </w:pPr>
      <w:bookmarkStart w:id="3" w:name="P1S3"/>
      <w:bookmarkStart w:id="4" w:name="Underrättelser_och_beslut_om_lönegaranti"/>
      <w:bookmarkEnd w:id="3"/>
      <w:r w:rsidRPr="00053FC4">
        <w:rPr>
          <w:rFonts w:ascii="Open Sans" w:eastAsia="Times New Roman" w:hAnsi="Open Sans" w:cs="Open Sans"/>
          <w:color w:val="1B1B1B"/>
          <w:spacing w:val="2"/>
          <w:kern w:val="0"/>
          <w:sz w:val="27"/>
          <w:szCs w:val="27"/>
          <w:bdr w:val="single" w:sz="2" w:space="0" w:color="auto" w:frame="1"/>
          <w:lang w:eastAsia="sv-SE"/>
          <w14:ligatures w14:val="none"/>
        </w:rPr>
        <w:t>Underrättelser och beslut om lönegaranti</w:t>
      </w:r>
      <w:bookmarkEnd w:id="4"/>
    </w:p>
    <w:p w14:paraId="07AAB46C"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5" w:name="P1S4"/>
      <w:bookmarkStart w:id="6" w:name="P2"/>
      <w:bookmarkEnd w:id="5"/>
      <w:r w:rsidRPr="00053FC4">
        <w:rPr>
          <w:rFonts w:ascii="Open Sans" w:eastAsia="Times New Roman" w:hAnsi="Open Sans" w:cs="Open Sans"/>
          <w:b/>
          <w:bCs/>
          <w:color w:val="1B1B1B"/>
          <w:kern w:val="0"/>
          <w:sz w:val="27"/>
          <w:szCs w:val="27"/>
          <w:bdr w:val="single" w:sz="2" w:space="0" w:color="auto" w:frame="1"/>
          <w:lang w:eastAsia="sv-SE"/>
          <w14:ligatures w14:val="none"/>
        </w:rPr>
        <w:t>2 §</w:t>
      </w:r>
      <w:bookmarkEnd w:id="6"/>
      <w:r w:rsidRPr="00053FC4">
        <w:rPr>
          <w:rFonts w:ascii="Open Sans" w:eastAsia="Times New Roman" w:hAnsi="Open Sans" w:cs="Open Sans"/>
          <w:color w:val="1B1B1B"/>
          <w:kern w:val="0"/>
          <w:sz w:val="27"/>
          <w:szCs w:val="27"/>
          <w:lang w:eastAsia="sv-SE"/>
          <w14:ligatures w14:val="none"/>
        </w:rPr>
        <w:t>   En underrättelse enligt 11 eller 12 § lönegarantilagen (1992:497) ska innehålla uppgift om</w:t>
      </w:r>
      <w:r w:rsidRPr="00053FC4">
        <w:rPr>
          <w:rFonts w:ascii="Open Sans" w:eastAsia="Times New Roman" w:hAnsi="Open Sans" w:cs="Open Sans"/>
          <w:color w:val="1B1B1B"/>
          <w:kern w:val="0"/>
          <w:sz w:val="27"/>
          <w:szCs w:val="27"/>
          <w:lang w:eastAsia="sv-SE"/>
          <w14:ligatures w14:val="none"/>
        </w:rPr>
        <w:br/>
        <w:t>   1. konkursgäldenären,</w:t>
      </w:r>
      <w:r w:rsidRPr="00053FC4">
        <w:rPr>
          <w:rFonts w:ascii="Open Sans" w:eastAsia="Times New Roman" w:hAnsi="Open Sans" w:cs="Open Sans"/>
          <w:color w:val="1B1B1B"/>
          <w:kern w:val="0"/>
          <w:sz w:val="27"/>
          <w:szCs w:val="27"/>
          <w:lang w:eastAsia="sv-SE"/>
          <w14:ligatures w14:val="none"/>
        </w:rPr>
        <w:br/>
        <w:t>   2. dagen för konkursbeslutet och vilken domstol som har meddelat beslutet,</w:t>
      </w:r>
      <w:r w:rsidRPr="00053FC4">
        <w:rPr>
          <w:rFonts w:ascii="Open Sans" w:eastAsia="Times New Roman" w:hAnsi="Open Sans" w:cs="Open Sans"/>
          <w:color w:val="1B1B1B"/>
          <w:kern w:val="0"/>
          <w:sz w:val="27"/>
          <w:szCs w:val="27"/>
          <w:lang w:eastAsia="sv-SE"/>
          <w14:ligatures w14:val="none"/>
        </w:rPr>
        <w:br/>
        <w:t>   3. arbetstagaren,</w:t>
      </w:r>
      <w:r w:rsidRPr="00053FC4">
        <w:rPr>
          <w:rFonts w:ascii="Open Sans" w:eastAsia="Times New Roman" w:hAnsi="Open Sans" w:cs="Open Sans"/>
          <w:color w:val="1B1B1B"/>
          <w:kern w:val="0"/>
          <w:sz w:val="27"/>
          <w:szCs w:val="27"/>
          <w:lang w:eastAsia="sv-SE"/>
          <w14:ligatures w14:val="none"/>
        </w:rPr>
        <w:br/>
      </w:r>
      <w:r w:rsidRPr="00053FC4">
        <w:rPr>
          <w:rFonts w:ascii="Open Sans" w:eastAsia="Times New Roman" w:hAnsi="Open Sans" w:cs="Open Sans"/>
          <w:color w:val="1B1B1B"/>
          <w:kern w:val="0"/>
          <w:sz w:val="27"/>
          <w:szCs w:val="27"/>
          <w:lang w:eastAsia="sv-SE"/>
          <w14:ligatures w14:val="none"/>
        </w:rPr>
        <w:lastRenderedPageBreak/>
        <w:t>   4. den fordran som arbetstagaren har mot konkursgäldenären och i vilken omfattning den ska betalas av garantin,</w:t>
      </w:r>
      <w:r w:rsidRPr="00053FC4">
        <w:rPr>
          <w:rFonts w:ascii="Open Sans" w:eastAsia="Times New Roman" w:hAnsi="Open Sans" w:cs="Open Sans"/>
          <w:color w:val="1B1B1B"/>
          <w:kern w:val="0"/>
          <w:sz w:val="27"/>
          <w:szCs w:val="27"/>
          <w:lang w:eastAsia="sv-SE"/>
          <w14:ligatures w14:val="none"/>
        </w:rPr>
        <w:br/>
        <w:t>   5. vilken arbetstagarorganisation som arbetstagaren tillhör, om den uppgiften behövs,</w:t>
      </w:r>
      <w:r w:rsidRPr="00053FC4">
        <w:rPr>
          <w:rFonts w:ascii="Open Sans" w:eastAsia="Times New Roman" w:hAnsi="Open Sans" w:cs="Open Sans"/>
          <w:color w:val="1B1B1B"/>
          <w:kern w:val="0"/>
          <w:sz w:val="27"/>
          <w:szCs w:val="27"/>
          <w:lang w:eastAsia="sv-SE"/>
          <w14:ligatures w14:val="none"/>
        </w:rPr>
        <w:br/>
        <w:t>   6. huruvida arbetstagaren har ändrad beräkning av preliminär skatt eller utmätning av lön, och</w:t>
      </w:r>
      <w:r w:rsidRPr="00053FC4">
        <w:rPr>
          <w:rFonts w:ascii="Open Sans" w:eastAsia="Times New Roman" w:hAnsi="Open Sans" w:cs="Open Sans"/>
          <w:color w:val="1B1B1B"/>
          <w:kern w:val="0"/>
          <w:sz w:val="27"/>
          <w:szCs w:val="27"/>
          <w:lang w:eastAsia="sv-SE"/>
          <w14:ligatures w14:val="none"/>
        </w:rPr>
        <w:br/>
        <w:t>   7. huruvida arbetstagaren ska utföra arbete för konkursgäldenären under uppsägningstiden.</w:t>
      </w:r>
    </w:p>
    <w:p w14:paraId="3AD83ADF"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7" w:name="P2S2"/>
      <w:bookmarkStart w:id="8" w:name="P3"/>
      <w:bookmarkEnd w:id="7"/>
      <w:r w:rsidRPr="00053FC4">
        <w:rPr>
          <w:rFonts w:ascii="Open Sans" w:eastAsia="Times New Roman" w:hAnsi="Open Sans" w:cs="Open Sans"/>
          <w:b/>
          <w:bCs/>
          <w:color w:val="1B1B1B"/>
          <w:kern w:val="0"/>
          <w:sz w:val="27"/>
          <w:szCs w:val="27"/>
          <w:bdr w:val="single" w:sz="2" w:space="0" w:color="auto" w:frame="1"/>
          <w:lang w:eastAsia="sv-SE"/>
          <w14:ligatures w14:val="none"/>
        </w:rPr>
        <w:t>3 §</w:t>
      </w:r>
      <w:bookmarkEnd w:id="8"/>
      <w:r w:rsidRPr="00053FC4">
        <w:rPr>
          <w:rFonts w:ascii="Open Sans" w:eastAsia="Times New Roman" w:hAnsi="Open Sans" w:cs="Open Sans"/>
          <w:color w:val="1B1B1B"/>
          <w:kern w:val="0"/>
          <w:sz w:val="27"/>
          <w:szCs w:val="27"/>
          <w:lang w:eastAsia="sv-SE"/>
          <w14:ligatures w14:val="none"/>
        </w:rPr>
        <w:t>   Ett beslut enligt 16, 18 eller 21 § lönegarantilagen (1992:497) ska innehålla</w:t>
      </w:r>
      <w:r w:rsidRPr="00053FC4">
        <w:rPr>
          <w:rFonts w:ascii="Open Sans" w:eastAsia="Times New Roman" w:hAnsi="Open Sans" w:cs="Open Sans"/>
          <w:color w:val="1B1B1B"/>
          <w:kern w:val="0"/>
          <w:sz w:val="27"/>
          <w:szCs w:val="27"/>
          <w:lang w:eastAsia="sv-SE"/>
          <w14:ligatures w14:val="none"/>
        </w:rPr>
        <w:br/>
        <w:t xml:space="preserve">   1. uppgifter enligt 2 § </w:t>
      </w:r>
      <w:proofErr w:type="gramStart"/>
      <w:r w:rsidRPr="00053FC4">
        <w:rPr>
          <w:rFonts w:ascii="Open Sans" w:eastAsia="Times New Roman" w:hAnsi="Open Sans" w:cs="Open Sans"/>
          <w:color w:val="1B1B1B"/>
          <w:kern w:val="0"/>
          <w:sz w:val="27"/>
          <w:szCs w:val="27"/>
          <w:lang w:eastAsia="sv-SE"/>
          <w14:ligatures w14:val="none"/>
        </w:rPr>
        <w:t>1-7</w:t>
      </w:r>
      <w:proofErr w:type="gramEnd"/>
      <w:r w:rsidRPr="00053FC4">
        <w:rPr>
          <w:rFonts w:ascii="Open Sans" w:eastAsia="Times New Roman" w:hAnsi="Open Sans" w:cs="Open Sans"/>
          <w:color w:val="1B1B1B"/>
          <w:kern w:val="0"/>
          <w:sz w:val="27"/>
          <w:szCs w:val="27"/>
          <w:lang w:eastAsia="sv-SE"/>
          <w14:ligatures w14:val="none"/>
        </w:rPr>
        <w:t>, där det som sägs om konkurs ska tillämpas på motsvarande sätt i fråga om företagsrekonstruktion eller annat insolvensförfarande,</w:t>
      </w:r>
      <w:r w:rsidRPr="00053FC4">
        <w:rPr>
          <w:rFonts w:ascii="Open Sans" w:eastAsia="Times New Roman" w:hAnsi="Open Sans" w:cs="Open Sans"/>
          <w:color w:val="1B1B1B"/>
          <w:kern w:val="0"/>
          <w:sz w:val="27"/>
          <w:szCs w:val="27"/>
          <w:lang w:eastAsia="sv-SE"/>
          <w14:ligatures w14:val="none"/>
        </w:rPr>
        <w:br/>
        <w:t>   2. skälen för beslutet, och</w:t>
      </w:r>
      <w:r w:rsidRPr="00053FC4">
        <w:rPr>
          <w:rFonts w:ascii="Open Sans" w:eastAsia="Times New Roman" w:hAnsi="Open Sans" w:cs="Open Sans"/>
          <w:color w:val="1B1B1B"/>
          <w:kern w:val="0"/>
          <w:sz w:val="27"/>
          <w:szCs w:val="27"/>
          <w:lang w:eastAsia="sv-SE"/>
          <w14:ligatures w14:val="none"/>
        </w:rPr>
        <w:br/>
        <w:t>   3. uppgift om hur man begär överprövning av beslutet.</w:t>
      </w:r>
    </w:p>
    <w:p w14:paraId="14575A3A"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9" w:name="P3S2"/>
      <w:bookmarkEnd w:id="9"/>
      <w:r w:rsidRPr="00053FC4">
        <w:rPr>
          <w:rFonts w:ascii="Open Sans" w:eastAsia="Times New Roman" w:hAnsi="Open Sans" w:cs="Open Sans"/>
          <w:i/>
          <w:iCs/>
          <w:color w:val="1B1B1B"/>
          <w:kern w:val="0"/>
          <w:sz w:val="27"/>
          <w:szCs w:val="27"/>
          <w:bdr w:val="single" w:sz="2" w:space="0" w:color="auto" w:frame="1"/>
          <w:lang w:eastAsia="sv-SE"/>
          <w14:ligatures w14:val="none"/>
        </w:rPr>
        <w:t>/Rubriken upphör att gälla U:2026-07-01/</w:t>
      </w:r>
    </w:p>
    <w:p w14:paraId="762D150B" w14:textId="77777777" w:rsidR="00053FC4" w:rsidRPr="00053FC4" w:rsidRDefault="00053FC4" w:rsidP="00053FC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color w:val="1B1B1B"/>
          <w:spacing w:val="2"/>
          <w:kern w:val="0"/>
          <w:sz w:val="27"/>
          <w:szCs w:val="27"/>
          <w:lang w:eastAsia="sv-SE"/>
          <w14:ligatures w14:val="none"/>
        </w:rPr>
      </w:pPr>
      <w:bookmarkStart w:id="10" w:name="P3S3"/>
      <w:bookmarkStart w:id="11" w:name="Domstolarnas_handläggning"/>
      <w:bookmarkEnd w:id="10"/>
      <w:r w:rsidRPr="00053FC4">
        <w:rPr>
          <w:rFonts w:ascii="Open Sans" w:eastAsia="Times New Roman" w:hAnsi="Open Sans" w:cs="Open Sans"/>
          <w:color w:val="1B1B1B"/>
          <w:spacing w:val="2"/>
          <w:kern w:val="0"/>
          <w:sz w:val="27"/>
          <w:szCs w:val="27"/>
          <w:bdr w:val="single" w:sz="2" w:space="0" w:color="auto" w:frame="1"/>
          <w:lang w:eastAsia="sv-SE"/>
          <w14:ligatures w14:val="none"/>
        </w:rPr>
        <w:t>Domstolarnas handläggning</w:t>
      </w:r>
    </w:p>
    <w:p w14:paraId="3A8D4D1E"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12" w:name="P3S4"/>
      <w:bookmarkStart w:id="13" w:name="P4"/>
      <w:bookmarkEnd w:id="12"/>
      <w:r w:rsidRPr="00053FC4">
        <w:rPr>
          <w:rFonts w:ascii="Open Sans" w:eastAsia="Times New Roman" w:hAnsi="Open Sans" w:cs="Open Sans"/>
          <w:b/>
          <w:bCs/>
          <w:color w:val="1B1B1B"/>
          <w:kern w:val="0"/>
          <w:sz w:val="27"/>
          <w:szCs w:val="27"/>
          <w:bdr w:val="single" w:sz="2" w:space="0" w:color="auto" w:frame="1"/>
          <w:lang w:eastAsia="sv-SE"/>
          <w14:ligatures w14:val="none"/>
        </w:rPr>
        <w:t>4 §</w:t>
      </w:r>
      <w:r w:rsidRPr="00053FC4">
        <w:rPr>
          <w:rFonts w:ascii="Open Sans" w:eastAsia="Times New Roman" w:hAnsi="Open Sans" w:cs="Open Sans"/>
          <w:color w:val="1B1B1B"/>
          <w:kern w:val="0"/>
          <w:sz w:val="27"/>
          <w:szCs w:val="27"/>
          <w:lang w:eastAsia="sv-SE"/>
          <w14:ligatures w14:val="none"/>
        </w:rPr>
        <w:t>    </w:t>
      </w:r>
      <w:r w:rsidRPr="00053FC4">
        <w:rPr>
          <w:rFonts w:ascii="Open Sans" w:eastAsia="Times New Roman" w:hAnsi="Open Sans" w:cs="Open Sans"/>
          <w:i/>
          <w:iCs/>
          <w:color w:val="1B1B1B"/>
          <w:kern w:val="0"/>
          <w:sz w:val="27"/>
          <w:szCs w:val="27"/>
          <w:bdr w:val="single" w:sz="2" w:space="0" w:color="auto" w:frame="1"/>
          <w:lang w:eastAsia="sv-SE"/>
          <w14:ligatures w14:val="none"/>
        </w:rPr>
        <w:t>/Upphör att gälla U:2026-07-01/</w:t>
      </w:r>
      <w:r w:rsidRPr="00053FC4">
        <w:rPr>
          <w:rFonts w:ascii="Open Sans" w:eastAsia="Times New Roman" w:hAnsi="Open Sans" w:cs="Open Sans"/>
          <w:color w:val="1B1B1B"/>
          <w:kern w:val="0"/>
          <w:sz w:val="27"/>
          <w:szCs w:val="27"/>
          <w:lang w:eastAsia="sv-SE"/>
          <w14:ligatures w14:val="none"/>
        </w:rPr>
        <w:t> Om tingsrätten beslutar om bevakningsförfarande i en konkurs, ska rätten samma dag som beslutet meddelas skicka en underrättelse om beslutet till Skatteverket.</w:t>
      </w:r>
    </w:p>
    <w:p w14:paraId="59D456FB"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14" w:name="P4S2"/>
      <w:r w:rsidRPr="00053FC4">
        <w:rPr>
          <w:rFonts w:ascii="Open Sans" w:eastAsia="Times New Roman" w:hAnsi="Open Sans" w:cs="Open Sans"/>
          <w:i/>
          <w:iCs/>
          <w:color w:val="1B1B1B"/>
          <w:kern w:val="0"/>
          <w:sz w:val="27"/>
          <w:szCs w:val="27"/>
          <w:bdr w:val="single" w:sz="2" w:space="0" w:color="auto" w:frame="1"/>
          <w:lang w:eastAsia="sv-SE"/>
          <w14:ligatures w14:val="none"/>
        </w:rPr>
        <w:t>/Rubriken träder i kraft I:2026-07-01/</w:t>
      </w:r>
    </w:p>
    <w:p w14:paraId="4219C848" w14:textId="77777777" w:rsidR="00053FC4" w:rsidRPr="00053FC4" w:rsidRDefault="00053FC4" w:rsidP="00053FC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color w:val="1B1B1B"/>
          <w:spacing w:val="2"/>
          <w:kern w:val="0"/>
          <w:sz w:val="27"/>
          <w:szCs w:val="27"/>
          <w:lang w:eastAsia="sv-SE"/>
          <w14:ligatures w14:val="none"/>
        </w:rPr>
      </w:pPr>
      <w:bookmarkStart w:id="15" w:name="Underrättelse_om_ett_bevakningsförfarand"/>
      <w:bookmarkStart w:id="16" w:name="P4S3"/>
      <w:r w:rsidRPr="00053FC4">
        <w:rPr>
          <w:rFonts w:ascii="Open Sans" w:eastAsia="Times New Roman" w:hAnsi="Open Sans" w:cs="Open Sans"/>
          <w:color w:val="1B1B1B"/>
          <w:spacing w:val="2"/>
          <w:kern w:val="0"/>
          <w:sz w:val="27"/>
          <w:szCs w:val="27"/>
          <w:bdr w:val="single" w:sz="2" w:space="0" w:color="auto" w:frame="1"/>
          <w:lang w:eastAsia="sv-SE"/>
          <w14:ligatures w14:val="none"/>
        </w:rPr>
        <w:t>Underrättelse om ett bevakningsförfarande</w:t>
      </w:r>
      <w:bookmarkEnd w:id="15"/>
    </w:p>
    <w:p w14:paraId="7225379D"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17" w:name="P4S4"/>
      <w:r w:rsidRPr="00053FC4">
        <w:rPr>
          <w:rFonts w:ascii="Open Sans" w:eastAsia="Times New Roman" w:hAnsi="Open Sans" w:cs="Open Sans"/>
          <w:b/>
          <w:bCs/>
          <w:color w:val="1B1B1B"/>
          <w:kern w:val="0"/>
          <w:sz w:val="27"/>
          <w:szCs w:val="27"/>
          <w:bdr w:val="single" w:sz="2" w:space="0" w:color="auto" w:frame="1"/>
          <w:lang w:eastAsia="sv-SE"/>
          <w14:ligatures w14:val="none"/>
        </w:rPr>
        <w:t>4 §</w:t>
      </w:r>
      <w:bookmarkEnd w:id="13"/>
      <w:r w:rsidRPr="00053FC4">
        <w:rPr>
          <w:rFonts w:ascii="Open Sans" w:eastAsia="Times New Roman" w:hAnsi="Open Sans" w:cs="Open Sans"/>
          <w:color w:val="1B1B1B"/>
          <w:kern w:val="0"/>
          <w:sz w:val="27"/>
          <w:szCs w:val="27"/>
          <w:lang w:eastAsia="sv-SE"/>
          <w14:ligatures w14:val="none"/>
        </w:rPr>
        <w:t>    </w:t>
      </w:r>
      <w:r w:rsidRPr="00053FC4">
        <w:rPr>
          <w:rFonts w:ascii="Open Sans" w:eastAsia="Times New Roman" w:hAnsi="Open Sans" w:cs="Open Sans"/>
          <w:i/>
          <w:iCs/>
          <w:color w:val="1B1B1B"/>
          <w:kern w:val="0"/>
          <w:sz w:val="27"/>
          <w:szCs w:val="27"/>
          <w:bdr w:val="single" w:sz="2" w:space="0" w:color="auto" w:frame="1"/>
          <w:lang w:eastAsia="sv-SE"/>
          <w14:ligatures w14:val="none"/>
        </w:rPr>
        <w:t>/Träder i kraft I:2026-07-01/</w:t>
      </w:r>
      <w:r w:rsidRPr="00053FC4">
        <w:rPr>
          <w:rFonts w:ascii="Open Sans" w:eastAsia="Times New Roman" w:hAnsi="Open Sans" w:cs="Open Sans"/>
          <w:color w:val="1B1B1B"/>
          <w:kern w:val="0"/>
          <w:sz w:val="27"/>
          <w:szCs w:val="27"/>
          <w:lang w:eastAsia="sv-SE"/>
          <w14:ligatures w14:val="none"/>
        </w:rPr>
        <w:t> Om förvaltaren beslutar om ett bevakningsförfarande i en konkurs, ska förvaltaren samma dag som beslutet meddelas skicka en underrättelse om det till Skatteverket.</w:t>
      </w:r>
      <w:r w:rsidRPr="00053FC4">
        <w:rPr>
          <w:rFonts w:ascii="Open Sans" w:eastAsia="Times New Roman" w:hAnsi="Open Sans" w:cs="Open Sans"/>
          <w:color w:val="1B1B1B"/>
          <w:kern w:val="0"/>
          <w:sz w:val="27"/>
          <w:szCs w:val="27"/>
          <w:lang w:eastAsia="sv-SE"/>
          <w14:ligatures w14:val="none"/>
        </w:rPr>
        <w:br/>
        <w:t>Förordning (2026:332).</w:t>
      </w:r>
    </w:p>
    <w:bookmarkEnd w:id="14"/>
    <w:p w14:paraId="18D36A7D"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r w:rsidRPr="00053FC4">
        <w:rPr>
          <w:rFonts w:ascii="Open Sans" w:eastAsia="Times New Roman" w:hAnsi="Open Sans" w:cs="Open Sans"/>
          <w:i/>
          <w:iCs/>
          <w:color w:val="1B1B1B"/>
          <w:kern w:val="0"/>
          <w:sz w:val="27"/>
          <w:szCs w:val="27"/>
          <w:bdr w:val="single" w:sz="2" w:space="0" w:color="auto" w:frame="1"/>
          <w:lang w:eastAsia="sv-SE"/>
          <w14:ligatures w14:val="none"/>
        </w:rPr>
        <w:t>/Rubriken träder i kraft I:2026-07-01/</w:t>
      </w:r>
    </w:p>
    <w:bookmarkEnd w:id="16"/>
    <w:p w14:paraId="01A8F8D5" w14:textId="77777777" w:rsidR="00053FC4" w:rsidRPr="00053FC4" w:rsidRDefault="00053FC4" w:rsidP="00053FC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color w:val="1B1B1B"/>
          <w:spacing w:val="2"/>
          <w:kern w:val="0"/>
          <w:sz w:val="27"/>
          <w:szCs w:val="27"/>
          <w:lang w:eastAsia="sv-SE"/>
          <w14:ligatures w14:val="none"/>
        </w:rPr>
      </w:pPr>
      <w:r w:rsidRPr="00053FC4">
        <w:rPr>
          <w:rFonts w:ascii="Open Sans" w:eastAsia="Times New Roman" w:hAnsi="Open Sans" w:cs="Open Sans"/>
          <w:color w:val="1B1B1B"/>
          <w:spacing w:val="2"/>
          <w:kern w:val="0"/>
          <w:sz w:val="27"/>
          <w:szCs w:val="27"/>
          <w:bdr w:val="single" w:sz="2" w:space="0" w:color="auto" w:frame="1"/>
          <w:lang w:eastAsia="sv-SE"/>
          <w14:ligatures w14:val="none"/>
        </w:rPr>
        <w:t>Domstolarnas handläggning</w:t>
      </w:r>
      <w:bookmarkEnd w:id="11"/>
    </w:p>
    <w:p w14:paraId="4A5EB86E"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18" w:name="P5"/>
      <w:bookmarkEnd w:id="17"/>
      <w:r w:rsidRPr="00053FC4">
        <w:rPr>
          <w:rFonts w:ascii="Open Sans" w:eastAsia="Times New Roman" w:hAnsi="Open Sans" w:cs="Open Sans"/>
          <w:b/>
          <w:bCs/>
          <w:color w:val="1B1B1B"/>
          <w:kern w:val="0"/>
          <w:sz w:val="27"/>
          <w:szCs w:val="27"/>
          <w:bdr w:val="single" w:sz="2" w:space="0" w:color="auto" w:frame="1"/>
          <w:lang w:eastAsia="sv-SE"/>
          <w14:ligatures w14:val="none"/>
        </w:rPr>
        <w:t>5 §</w:t>
      </w:r>
      <w:bookmarkEnd w:id="18"/>
      <w:r w:rsidRPr="00053FC4">
        <w:rPr>
          <w:rFonts w:ascii="Open Sans" w:eastAsia="Times New Roman" w:hAnsi="Open Sans" w:cs="Open Sans"/>
          <w:color w:val="1B1B1B"/>
          <w:kern w:val="0"/>
          <w:sz w:val="27"/>
          <w:szCs w:val="27"/>
          <w:lang w:eastAsia="sv-SE"/>
          <w14:ligatures w14:val="none"/>
        </w:rPr>
        <w:t>   När en domstol har avgjort ett mål om lönegaranti ska en kopia av avgörandet skickas till Skatteverket.</w:t>
      </w:r>
    </w:p>
    <w:p w14:paraId="2ED61E84"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19" w:name="P5S2"/>
      <w:bookmarkEnd w:id="19"/>
      <w:r w:rsidRPr="00053FC4">
        <w:rPr>
          <w:rFonts w:ascii="Open Sans" w:eastAsia="Times New Roman" w:hAnsi="Open Sans" w:cs="Open Sans"/>
          <w:color w:val="1B1B1B"/>
          <w:kern w:val="0"/>
          <w:sz w:val="27"/>
          <w:szCs w:val="27"/>
          <w:lang w:eastAsia="sv-SE"/>
          <w14:ligatures w14:val="none"/>
        </w:rPr>
        <w:t>En kopia av avgörandet ska även skickas till gäldenären och, i andra fall än som avses i 21 § lönegarantilagen (1992:497), till förvaltaren eller rekonstruktören.</w:t>
      </w:r>
    </w:p>
    <w:p w14:paraId="675D88FD" w14:textId="77777777" w:rsidR="00053FC4" w:rsidRPr="00053FC4" w:rsidRDefault="00053FC4" w:rsidP="00053FC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color w:val="1B1B1B"/>
          <w:spacing w:val="2"/>
          <w:kern w:val="0"/>
          <w:sz w:val="27"/>
          <w:szCs w:val="27"/>
          <w:lang w:eastAsia="sv-SE"/>
          <w14:ligatures w14:val="none"/>
        </w:rPr>
      </w:pPr>
      <w:bookmarkStart w:id="20" w:name="P5S3"/>
      <w:bookmarkStart w:id="21" w:name="Skatteverkets_handläggning"/>
      <w:bookmarkEnd w:id="20"/>
      <w:r w:rsidRPr="00053FC4">
        <w:rPr>
          <w:rFonts w:ascii="Open Sans" w:eastAsia="Times New Roman" w:hAnsi="Open Sans" w:cs="Open Sans"/>
          <w:color w:val="1B1B1B"/>
          <w:spacing w:val="2"/>
          <w:kern w:val="0"/>
          <w:sz w:val="27"/>
          <w:szCs w:val="27"/>
          <w:bdr w:val="single" w:sz="2" w:space="0" w:color="auto" w:frame="1"/>
          <w:lang w:eastAsia="sv-SE"/>
          <w14:ligatures w14:val="none"/>
        </w:rPr>
        <w:lastRenderedPageBreak/>
        <w:t>Skatteverkets handläggning</w:t>
      </w:r>
      <w:bookmarkEnd w:id="21"/>
    </w:p>
    <w:p w14:paraId="0A5D465A"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22" w:name="P5S4"/>
      <w:bookmarkStart w:id="23" w:name="P6"/>
      <w:bookmarkEnd w:id="22"/>
      <w:r w:rsidRPr="00053FC4">
        <w:rPr>
          <w:rFonts w:ascii="Open Sans" w:eastAsia="Times New Roman" w:hAnsi="Open Sans" w:cs="Open Sans"/>
          <w:b/>
          <w:bCs/>
          <w:color w:val="1B1B1B"/>
          <w:kern w:val="0"/>
          <w:sz w:val="27"/>
          <w:szCs w:val="27"/>
          <w:bdr w:val="single" w:sz="2" w:space="0" w:color="auto" w:frame="1"/>
          <w:lang w:eastAsia="sv-SE"/>
          <w14:ligatures w14:val="none"/>
        </w:rPr>
        <w:t>6 §</w:t>
      </w:r>
      <w:bookmarkEnd w:id="23"/>
      <w:r w:rsidRPr="00053FC4">
        <w:rPr>
          <w:rFonts w:ascii="Open Sans" w:eastAsia="Times New Roman" w:hAnsi="Open Sans" w:cs="Open Sans"/>
          <w:color w:val="1B1B1B"/>
          <w:kern w:val="0"/>
          <w:sz w:val="27"/>
          <w:szCs w:val="27"/>
          <w:lang w:eastAsia="sv-SE"/>
          <w14:ligatures w14:val="none"/>
        </w:rPr>
        <w:t xml:space="preserve">   Skatteverket är utbetalande myndighet enligt lönegarantilagen (1992:497). Skatteverket ansvarar även för frågor om återbetalning enligt </w:t>
      </w:r>
      <w:proofErr w:type="gramStart"/>
      <w:r w:rsidRPr="00053FC4">
        <w:rPr>
          <w:rFonts w:ascii="Open Sans" w:eastAsia="Times New Roman" w:hAnsi="Open Sans" w:cs="Open Sans"/>
          <w:color w:val="1B1B1B"/>
          <w:kern w:val="0"/>
          <w:sz w:val="27"/>
          <w:szCs w:val="27"/>
          <w:lang w:eastAsia="sv-SE"/>
          <w14:ligatures w14:val="none"/>
        </w:rPr>
        <w:t>34-36</w:t>
      </w:r>
      <w:proofErr w:type="gramEnd"/>
      <w:r w:rsidRPr="00053FC4">
        <w:rPr>
          <w:rFonts w:ascii="Open Sans" w:eastAsia="Times New Roman" w:hAnsi="Open Sans" w:cs="Open Sans"/>
          <w:color w:val="1B1B1B"/>
          <w:kern w:val="0"/>
          <w:sz w:val="27"/>
          <w:szCs w:val="27"/>
          <w:lang w:eastAsia="sv-SE"/>
          <w14:ligatures w14:val="none"/>
        </w:rPr>
        <w:t xml:space="preserve"> §§ den lagen.</w:t>
      </w:r>
    </w:p>
    <w:p w14:paraId="3760A883"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24" w:name="P6S2"/>
      <w:bookmarkStart w:id="25" w:name="P7"/>
      <w:bookmarkEnd w:id="24"/>
      <w:r w:rsidRPr="00053FC4">
        <w:rPr>
          <w:rFonts w:ascii="Open Sans" w:eastAsia="Times New Roman" w:hAnsi="Open Sans" w:cs="Open Sans"/>
          <w:b/>
          <w:bCs/>
          <w:color w:val="1B1B1B"/>
          <w:kern w:val="0"/>
          <w:sz w:val="27"/>
          <w:szCs w:val="27"/>
          <w:bdr w:val="single" w:sz="2" w:space="0" w:color="auto" w:frame="1"/>
          <w:lang w:eastAsia="sv-SE"/>
          <w14:ligatures w14:val="none"/>
        </w:rPr>
        <w:t>7 §</w:t>
      </w:r>
      <w:bookmarkEnd w:id="25"/>
      <w:r w:rsidRPr="00053FC4">
        <w:rPr>
          <w:rFonts w:ascii="Open Sans" w:eastAsia="Times New Roman" w:hAnsi="Open Sans" w:cs="Open Sans"/>
          <w:color w:val="1B1B1B"/>
          <w:kern w:val="0"/>
          <w:sz w:val="27"/>
          <w:szCs w:val="27"/>
          <w:lang w:eastAsia="sv-SE"/>
          <w14:ligatures w14:val="none"/>
        </w:rPr>
        <w:t>   Skatteverket fullgör, när det gäller garantibelopp enligt lönegarantilagen (1992:497), arbetsgivarens skyldigheter i fråga om</w:t>
      </w:r>
      <w:r w:rsidRPr="00053FC4">
        <w:rPr>
          <w:rFonts w:ascii="Open Sans" w:eastAsia="Times New Roman" w:hAnsi="Open Sans" w:cs="Open Sans"/>
          <w:color w:val="1B1B1B"/>
          <w:kern w:val="0"/>
          <w:sz w:val="27"/>
          <w:szCs w:val="27"/>
          <w:lang w:eastAsia="sv-SE"/>
          <w14:ligatures w14:val="none"/>
        </w:rPr>
        <w:br/>
        <w:t>   1. skatteavdrag,</w:t>
      </w:r>
      <w:r w:rsidRPr="00053FC4">
        <w:rPr>
          <w:rFonts w:ascii="Open Sans" w:eastAsia="Times New Roman" w:hAnsi="Open Sans" w:cs="Open Sans"/>
          <w:color w:val="1B1B1B"/>
          <w:kern w:val="0"/>
          <w:sz w:val="27"/>
          <w:szCs w:val="27"/>
          <w:lang w:eastAsia="sv-SE"/>
          <w14:ligatures w14:val="none"/>
        </w:rPr>
        <w:br/>
        <w:t>   2. beslut om utmätning av lön,</w:t>
      </w:r>
      <w:r w:rsidRPr="00053FC4">
        <w:rPr>
          <w:rFonts w:ascii="Open Sans" w:eastAsia="Times New Roman" w:hAnsi="Open Sans" w:cs="Open Sans"/>
          <w:color w:val="1B1B1B"/>
          <w:kern w:val="0"/>
          <w:sz w:val="27"/>
          <w:szCs w:val="27"/>
          <w:lang w:eastAsia="sv-SE"/>
          <w14:ligatures w14:val="none"/>
        </w:rPr>
        <w:br/>
        <w:t>   3. kontrolluppgifter till ledning för inkomstbeskattningen, och</w:t>
      </w:r>
      <w:r w:rsidRPr="00053FC4">
        <w:rPr>
          <w:rFonts w:ascii="Open Sans" w:eastAsia="Times New Roman" w:hAnsi="Open Sans" w:cs="Open Sans"/>
          <w:color w:val="1B1B1B"/>
          <w:kern w:val="0"/>
          <w:sz w:val="27"/>
          <w:szCs w:val="27"/>
          <w:lang w:eastAsia="sv-SE"/>
          <w14:ligatures w14:val="none"/>
        </w:rPr>
        <w:br/>
        <w:t>   4. uppgift om betalningsmottagare i arbetsgivardeklarationer.</w:t>
      </w:r>
    </w:p>
    <w:p w14:paraId="122D7DD0"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26" w:name="P7S2"/>
      <w:bookmarkStart w:id="27" w:name="P8"/>
      <w:bookmarkEnd w:id="26"/>
      <w:r w:rsidRPr="00053FC4">
        <w:rPr>
          <w:rFonts w:ascii="Open Sans" w:eastAsia="Times New Roman" w:hAnsi="Open Sans" w:cs="Open Sans"/>
          <w:b/>
          <w:bCs/>
          <w:color w:val="1B1B1B"/>
          <w:kern w:val="0"/>
          <w:sz w:val="27"/>
          <w:szCs w:val="27"/>
          <w:bdr w:val="single" w:sz="2" w:space="0" w:color="auto" w:frame="1"/>
          <w:lang w:eastAsia="sv-SE"/>
          <w14:ligatures w14:val="none"/>
        </w:rPr>
        <w:t>8 §</w:t>
      </w:r>
      <w:bookmarkEnd w:id="27"/>
      <w:r w:rsidRPr="00053FC4">
        <w:rPr>
          <w:rFonts w:ascii="Open Sans" w:eastAsia="Times New Roman" w:hAnsi="Open Sans" w:cs="Open Sans"/>
          <w:color w:val="1B1B1B"/>
          <w:kern w:val="0"/>
          <w:sz w:val="27"/>
          <w:szCs w:val="27"/>
          <w:lang w:eastAsia="sv-SE"/>
          <w14:ligatures w14:val="none"/>
        </w:rPr>
        <w:t>   Om det framgår av förvaltarens, rekonstruktörens eller Kronofogdemyndighetens underrättelse eller beslut om lönegaranti att arbetstagaren ska utföra arbete för gäldenären under uppsägningstiden, får garantibelopp för fordran på uppsägningslön betalas ut även om arbetstagaren inte har lämnat en försäkran enligt 25 § lönegarantilagen (1992:497).</w:t>
      </w:r>
    </w:p>
    <w:p w14:paraId="76404E54"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28" w:name="P8S2"/>
      <w:bookmarkStart w:id="29" w:name="P9"/>
      <w:bookmarkEnd w:id="28"/>
      <w:r w:rsidRPr="00053FC4">
        <w:rPr>
          <w:rFonts w:ascii="Open Sans" w:eastAsia="Times New Roman" w:hAnsi="Open Sans" w:cs="Open Sans"/>
          <w:b/>
          <w:bCs/>
          <w:color w:val="1B1B1B"/>
          <w:kern w:val="0"/>
          <w:sz w:val="27"/>
          <w:szCs w:val="27"/>
          <w:bdr w:val="single" w:sz="2" w:space="0" w:color="auto" w:frame="1"/>
          <w:lang w:eastAsia="sv-SE"/>
          <w14:ligatures w14:val="none"/>
        </w:rPr>
        <w:t>9 §</w:t>
      </w:r>
      <w:bookmarkEnd w:id="29"/>
      <w:r w:rsidRPr="00053FC4">
        <w:rPr>
          <w:rFonts w:ascii="Open Sans" w:eastAsia="Times New Roman" w:hAnsi="Open Sans" w:cs="Open Sans"/>
          <w:color w:val="1B1B1B"/>
          <w:kern w:val="0"/>
          <w:sz w:val="27"/>
          <w:szCs w:val="27"/>
          <w:lang w:eastAsia="sv-SE"/>
          <w14:ligatures w14:val="none"/>
        </w:rPr>
        <w:t>   Skatteverket ska på begäran lämna uppgift till Försäkringskassan om förvaltarens, rekonstruktörens eller Kronofogdemyndighetens underrättelse eller beslut om lönegaranti för uppsägningslön.</w:t>
      </w:r>
    </w:p>
    <w:p w14:paraId="1C09EE72"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30" w:name="P9S2"/>
      <w:bookmarkEnd w:id="30"/>
      <w:r w:rsidRPr="00053FC4">
        <w:rPr>
          <w:rFonts w:ascii="Open Sans" w:eastAsia="Times New Roman" w:hAnsi="Open Sans" w:cs="Open Sans"/>
          <w:color w:val="1B1B1B"/>
          <w:kern w:val="0"/>
          <w:sz w:val="27"/>
          <w:szCs w:val="27"/>
          <w:lang w:eastAsia="sv-SE"/>
          <w14:ligatures w14:val="none"/>
        </w:rPr>
        <w:t>Skatteverket ska till gäldenären, förvaltaren och rekonstruktören lämna besked om utbetalda, avdragna och innehållna garantibelopp.</w:t>
      </w:r>
    </w:p>
    <w:p w14:paraId="440D3D8B"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31" w:name="P9S3"/>
      <w:bookmarkStart w:id="32" w:name="P10"/>
      <w:bookmarkEnd w:id="31"/>
      <w:r w:rsidRPr="00053FC4">
        <w:rPr>
          <w:rFonts w:ascii="Open Sans" w:eastAsia="Times New Roman" w:hAnsi="Open Sans" w:cs="Open Sans"/>
          <w:b/>
          <w:bCs/>
          <w:color w:val="1B1B1B"/>
          <w:kern w:val="0"/>
          <w:sz w:val="27"/>
          <w:szCs w:val="27"/>
          <w:bdr w:val="single" w:sz="2" w:space="0" w:color="auto" w:frame="1"/>
          <w:lang w:eastAsia="sv-SE"/>
          <w14:ligatures w14:val="none"/>
        </w:rPr>
        <w:t>10 §</w:t>
      </w:r>
      <w:bookmarkEnd w:id="32"/>
      <w:r w:rsidRPr="00053FC4">
        <w:rPr>
          <w:rFonts w:ascii="Open Sans" w:eastAsia="Times New Roman" w:hAnsi="Open Sans" w:cs="Open Sans"/>
          <w:color w:val="1B1B1B"/>
          <w:kern w:val="0"/>
          <w:sz w:val="27"/>
          <w:szCs w:val="27"/>
          <w:lang w:eastAsia="sv-SE"/>
          <w14:ligatures w14:val="none"/>
        </w:rPr>
        <w:t>   Om uppgifter har lämnats till en förvaltare eller en rekonstruktör enligt 23 b § lönegarantilagen (1992:497) ska Skatteverket underrätta Kronofogdemyndigheten om att sådana uppgifter har lämnats.</w:t>
      </w:r>
    </w:p>
    <w:p w14:paraId="4AFEC4D4"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33" w:name="P10S2"/>
      <w:bookmarkStart w:id="34" w:name="P11"/>
      <w:bookmarkEnd w:id="33"/>
      <w:r w:rsidRPr="00053FC4">
        <w:rPr>
          <w:rFonts w:ascii="Open Sans" w:eastAsia="Times New Roman" w:hAnsi="Open Sans" w:cs="Open Sans"/>
          <w:b/>
          <w:bCs/>
          <w:color w:val="1B1B1B"/>
          <w:kern w:val="0"/>
          <w:sz w:val="27"/>
          <w:szCs w:val="27"/>
          <w:bdr w:val="single" w:sz="2" w:space="0" w:color="auto" w:frame="1"/>
          <w:lang w:eastAsia="sv-SE"/>
          <w14:ligatures w14:val="none"/>
        </w:rPr>
        <w:t>11 §</w:t>
      </w:r>
      <w:bookmarkEnd w:id="34"/>
      <w:r w:rsidRPr="00053FC4">
        <w:rPr>
          <w:rFonts w:ascii="Open Sans" w:eastAsia="Times New Roman" w:hAnsi="Open Sans" w:cs="Open Sans"/>
          <w:color w:val="1B1B1B"/>
          <w:kern w:val="0"/>
          <w:sz w:val="27"/>
          <w:szCs w:val="27"/>
          <w:lang w:eastAsia="sv-SE"/>
          <w14:ligatures w14:val="none"/>
        </w:rPr>
        <w:t>   Om statens fordran på grund av ett utbetalat garantibelopp inte betalas inom den tid som Skatteverket bestämmer, ska Skatteverket begära indrivning av fordran. Indrivning behöver dock inte begäras för en fordran som understiger 100 kronor, om indrivning inte krävs från allmän synpunkt.</w:t>
      </w:r>
    </w:p>
    <w:p w14:paraId="2AD1CFDC"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35" w:name="P11S2"/>
      <w:bookmarkEnd w:id="35"/>
      <w:r w:rsidRPr="00053FC4">
        <w:rPr>
          <w:rFonts w:ascii="Open Sans" w:eastAsia="Times New Roman" w:hAnsi="Open Sans" w:cs="Open Sans"/>
          <w:color w:val="1B1B1B"/>
          <w:kern w:val="0"/>
          <w:sz w:val="27"/>
          <w:szCs w:val="27"/>
          <w:lang w:eastAsia="sv-SE"/>
          <w14:ligatures w14:val="none"/>
        </w:rPr>
        <w:t xml:space="preserve">Bestämmelser om indrivning finns i lagen (1993:891) om indrivning av statliga fordringar </w:t>
      </w:r>
      <w:proofErr w:type="gramStart"/>
      <w:r w:rsidRPr="00053FC4">
        <w:rPr>
          <w:rFonts w:ascii="Open Sans" w:eastAsia="Times New Roman" w:hAnsi="Open Sans" w:cs="Open Sans"/>
          <w:color w:val="1B1B1B"/>
          <w:kern w:val="0"/>
          <w:sz w:val="27"/>
          <w:szCs w:val="27"/>
          <w:lang w:eastAsia="sv-SE"/>
          <w14:ligatures w14:val="none"/>
        </w:rPr>
        <w:t>m.m.</w:t>
      </w:r>
      <w:proofErr w:type="gramEnd"/>
      <w:r w:rsidRPr="00053FC4">
        <w:rPr>
          <w:rFonts w:ascii="Open Sans" w:eastAsia="Times New Roman" w:hAnsi="Open Sans" w:cs="Open Sans"/>
          <w:color w:val="1B1B1B"/>
          <w:kern w:val="0"/>
          <w:sz w:val="27"/>
          <w:szCs w:val="27"/>
          <w:lang w:eastAsia="sv-SE"/>
          <w14:ligatures w14:val="none"/>
        </w:rPr>
        <w:t xml:space="preserve"> och i indrivningsförordningen (1993:1229).</w:t>
      </w:r>
    </w:p>
    <w:p w14:paraId="4E1FF267"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36" w:name="P11S3"/>
      <w:bookmarkEnd w:id="36"/>
      <w:r w:rsidRPr="00053FC4">
        <w:rPr>
          <w:rFonts w:ascii="Open Sans" w:eastAsia="Times New Roman" w:hAnsi="Open Sans" w:cs="Open Sans"/>
          <w:color w:val="1B1B1B"/>
          <w:kern w:val="0"/>
          <w:sz w:val="27"/>
          <w:szCs w:val="27"/>
          <w:lang w:eastAsia="sv-SE"/>
          <w14:ligatures w14:val="none"/>
        </w:rPr>
        <w:t>Vid indrivning får verkställighet ske enligt utsökningsbalken.</w:t>
      </w:r>
    </w:p>
    <w:p w14:paraId="3AA33E32" w14:textId="77777777" w:rsidR="00053FC4" w:rsidRPr="00053FC4" w:rsidRDefault="00053FC4" w:rsidP="00053FC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color w:val="1B1B1B"/>
          <w:spacing w:val="2"/>
          <w:kern w:val="0"/>
          <w:sz w:val="27"/>
          <w:szCs w:val="27"/>
          <w:lang w:eastAsia="sv-SE"/>
          <w14:ligatures w14:val="none"/>
        </w:rPr>
      </w:pPr>
      <w:bookmarkStart w:id="37" w:name="P11S4"/>
      <w:bookmarkStart w:id="38" w:name="Utdelning_i_konkurs_som_tillfaller_state"/>
      <w:bookmarkEnd w:id="37"/>
      <w:r w:rsidRPr="00053FC4">
        <w:rPr>
          <w:rFonts w:ascii="Open Sans" w:eastAsia="Times New Roman" w:hAnsi="Open Sans" w:cs="Open Sans"/>
          <w:color w:val="1B1B1B"/>
          <w:spacing w:val="2"/>
          <w:kern w:val="0"/>
          <w:sz w:val="27"/>
          <w:szCs w:val="27"/>
          <w:bdr w:val="single" w:sz="2" w:space="0" w:color="auto" w:frame="1"/>
          <w:lang w:eastAsia="sv-SE"/>
          <w14:ligatures w14:val="none"/>
        </w:rPr>
        <w:t>Utdelning i konkurs som tillfaller staten</w:t>
      </w:r>
      <w:bookmarkEnd w:id="38"/>
    </w:p>
    <w:p w14:paraId="2395E9C5"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39" w:name="P11S5"/>
      <w:bookmarkStart w:id="40" w:name="P12"/>
      <w:bookmarkEnd w:id="39"/>
      <w:r w:rsidRPr="00053FC4">
        <w:rPr>
          <w:rFonts w:ascii="Open Sans" w:eastAsia="Times New Roman" w:hAnsi="Open Sans" w:cs="Open Sans"/>
          <w:b/>
          <w:bCs/>
          <w:color w:val="1B1B1B"/>
          <w:kern w:val="0"/>
          <w:sz w:val="27"/>
          <w:szCs w:val="27"/>
          <w:bdr w:val="single" w:sz="2" w:space="0" w:color="auto" w:frame="1"/>
          <w:lang w:eastAsia="sv-SE"/>
          <w14:ligatures w14:val="none"/>
        </w:rPr>
        <w:t>12 §</w:t>
      </w:r>
      <w:bookmarkEnd w:id="40"/>
      <w:r w:rsidRPr="00053FC4">
        <w:rPr>
          <w:rFonts w:ascii="Open Sans" w:eastAsia="Times New Roman" w:hAnsi="Open Sans" w:cs="Open Sans"/>
          <w:color w:val="1B1B1B"/>
          <w:kern w:val="0"/>
          <w:sz w:val="27"/>
          <w:szCs w:val="27"/>
          <w:lang w:eastAsia="sv-SE"/>
          <w14:ligatures w14:val="none"/>
        </w:rPr>
        <w:t>   Utdelning i konkurs som tillfaller staten enligt 28 § lönegarantilagen (1992:497) ska betalas till Skatteverket.</w:t>
      </w:r>
    </w:p>
    <w:p w14:paraId="4935E9BB" w14:textId="77777777" w:rsidR="00053FC4" w:rsidRPr="00053FC4" w:rsidRDefault="00053FC4" w:rsidP="00053FC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3"/>
        <w:rPr>
          <w:rFonts w:ascii="Open Sans" w:eastAsia="Times New Roman" w:hAnsi="Open Sans" w:cs="Open Sans"/>
          <w:b/>
          <w:bCs/>
          <w:color w:val="1B1B1B"/>
          <w:spacing w:val="2"/>
          <w:kern w:val="0"/>
          <w:sz w:val="27"/>
          <w:szCs w:val="27"/>
          <w:lang w:eastAsia="sv-SE"/>
          <w14:ligatures w14:val="none"/>
        </w:rPr>
      </w:pPr>
      <w:bookmarkStart w:id="41" w:name="P12S2"/>
      <w:bookmarkStart w:id="42" w:name="Bemyndigande"/>
      <w:bookmarkEnd w:id="41"/>
      <w:r w:rsidRPr="00053FC4">
        <w:rPr>
          <w:rFonts w:ascii="Open Sans" w:eastAsia="Times New Roman" w:hAnsi="Open Sans" w:cs="Open Sans"/>
          <w:color w:val="1B1B1B"/>
          <w:spacing w:val="2"/>
          <w:kern w:val="0"/>
          <w:sz w:val="27"/>
          <w:szCs w:val="27"/>
          <w:bdr w:val="single" w:sz="2" w:space="0" w:color="auto" w:frame="1"/>
          <w:lang w:eastAsia="sv-SE"/>
          <w14:ligatures w14:val="none"/>
        </w:rPr>
        <w:lastRenderedPageBreak/>
        <w:t>Bemyndigande</w:t>
      </w:r>
      <w:bookmarkEnd w:id="42"/>
    </w:p>
    <w:p w14:paraId="3454897E"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43" w:name="P12S3"/>
      <w:bookmarkStart w:id="44" w:name="P13"/>
      <w:bookmarkEnd w:id="43"/>
      <w:r w:rsidRPr="00053FC4">
        <w:rPr>
          <w:rFonts w:ascii="Open Sans" w:eastAsia="Times New Roman" w:hAnsi="Open Sans" w:cs="Open Sans"/>
          <w:b/>
          <w:bCs/>
          <w:color w:val="1B1B1B"/>
          <w:kern w:val="0"/>
          <w:sz w:val="27"/>
          <w:szCs w:val="27"/>
          <w:bdr w:val="single" w:sz="2" w:space="0" w:color="auto" w:frame="1"/>
          <w:lang w:eastAsia="sv-SE"/>
          <w14:ligatures w14:val="none"/>
        </w:rPr>
        <w:t>13 §</w:t>
      </w:r>
      <w:bookmarkEnd w:id="44"/>
      <w:r w:rsidRPr="00053FC4">
        <w:rPr>
          <w:rFonts w:ascii="Open Sans" w:eastAsia="Times New Roman" w:hAnsi="Open Sans" w:cs="Open Sans"/>
          <w:color w:val="1B1B1B"/>
          <w:kern w:val="0"/>
          <w:sz w:val="27"/>
          <w:szCs w:val="27"/>
          <w:lang w:eastAsia="sv-SE"/>
          <w14:ligatures w14:val="none"/>
        </w:rPr>
        <w:t>   Skatteverket får meddela föreskrifter om verkställigheten av denna förordning, utom i fråga om domstolarnas handläggning.</w:t>
      </w:r>
    </w:p>
    <w:p w14:paraId="2A2B8975"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bookmarkStart w:id="45" w:name="P13S2"/>
      <w:r w:rsidRPr="00053FC4">
        <w:rPr>
          <w:rFonts w:ascii="Open Sans" w:eastAsia="Times New Roman" w:hAnsi="Open Sans" w:cs="Open Sans"/>
          <w:color w:val="1B1B1B"/>
          <w:kern w:val="0"/>
          <w:sz w:val="27"/>
          <w:szCs w:val="27"/>
          <w:lang w:eastAsia="sv-SE"/>
          <w14:ligatures w14:val="none"/>
        </w:rPr>
        <w:br/>
      </w:r>
    </w:p>
    <w:p w14:paraId="63450972" w14:textId="77777777" w:rsidR="00053FC4" w:rsidRPr="00053FC4" w:rsidRDefault="00053FC4" w:rsidP="00053FC4">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outlineLvl w:val="2"/>
        <w:rPr>
          <w:rFonts w:ascii="Open Sans" w:eastAsia="Times New Roman" w:hAnsi="Open Sans" w:cs="Open Sans"/>
          <w:b/>
          <w:bCs/>
          <w:color w:val="1B1B1B"/>
          <w:kern w:val="0"/>
          <w:sz w:val="32"/>
          <w:szCs w:val="32"/>
          <w:lang w:eastAsia="sv-SE"/>
          <w14:ligatures w14:val="none"/>
        </w:rPr>
      </w:pPr>
      <w:bookmarkStart w:id="46" w:name="overgang"/>
      <w:r w:rsidRPr="00053FC4">
        <w:rPr>
          <w:rFonts w:ascii="Open Sans" w:eastAsia="Times New Roman" w:hAnsi="Open Sans" w:cs="Open Sans"/>
          <w:color w:val="1B1B1B"/>
          <w:kern w:val="0"/>
          <w:sz w:val="32"/>
          <w:szCs w:val="32"/>
          <w:bdr w:val="single" w:sz="2" w:space="0" w:color="auto" w:frame="1"/>
          <w:lang w:eastAsia="sv-SE"/>
          <w14:ligatures w14:val="none"/>
        </w:rPr>
        <w:t>Övergångsbestämmelser</w:t>
      </w:r>
      <w:bookmarkEnd w:id="46"/>
    </w:p>
    <w:p w14:paraId="6A88403D"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r w:rsidRPr="00053FC4">
        <w:rPr>
          <w:rFonts w:ascii="Open Sans" w:eastAsia="Times New Roman" w:hAnsi="Open Sans" w:cs="Open Sans"/>
          <w:color w:val="1B1B1B"/>
          <w:kern w:val="0"/>
          <w:sz w:val="27"/>
          <w:szCs w:val="27"/>
          <w:lang w:eastAsia="sv-SE"/>
          <w14:ligatures w14:val="none"/>
        </w:rPr>
        <w:t>2024:1329</w:t>
      </w:r>
      <w:r w:rsidRPr="00053FC4">
        <w:rPr>
          <w:rFonts w:ascii="Open Sans" w:eastAsia="Times New Roman" w:hAnsi="Open Sans" w:cs="Open Sans"/>
          <w:color w:val="1B1B1B"/>
          <w:kern w:val="0"/>
          <w:sz w:val="27"/>
          <w:szCs w:val="27"/>
          <w:lang w:eastAsia="sv-SE"/>
          <w14:ligatures w14:val="none"/>
        </w:rPr>
        <w:br/>
        <w:t>   1. Denna förordning träder i kraft den 1 februari 2025.</w:t>
      </w:r>
      <w:r w:rsidRPr="00053FC4">
        <w:rPr>
          <w:rFonts w:ascii="Open Sans" w:eastAsia="Times New Roman" w:hAnsi="Open Sans" w:cs="Open Sans"/>
          <w:color w:val="1B1B1B"/>
          <w:kern w:val="0"/>
          <w:sz w:val="27"/>
          <w:szCs w:val="27"/>
          <w:lang w:eastAsia="sv-SE"/>
          <w14:ligatures w14:val="none"/>
        </w:rPr>
        <w:br/>
        <w:t>   2. Genom förordningen upphävs lönegarantiförordningen (1992:501).</w:t>
      </w:r>
      <w:r w:rsidRPr="00053FC4">
        <w:rPr>
          <w:rFonts w:ascii="Open Sans" w:eastAsia="Times New Roman" w:hAnsi="Open Sans" w:cs="Open Sans"/>
          <w:color w:val="1B1B1B"/>
          <w:kern w:val="0"/>
          <w:sz w:val="27"/>
          <w:szCs w:val="27"/>
          <w:lang w:eastAsia="sv-SE"/>
          <w14:ligatures w14:val="none"/>
        </w:rPr>
        <w:br/>
        <w:t>   3. Med undantag för 9 a § gäller den upphävda förordningen dock fortfarande för fordringar hos en arbetsgivare som före ikraftträdandet har försatts i konkurs eller blivit föremål för något annat insolvensförfarande som avses i 1 § lönegarantilagen (1992:497).</w:t>
      </w:r>
    </w:p>
    <w:bookmarkEnd w:id="45"/>
    <w:p w14:paraId="08155E99" w14:textId="77777777" w:rsidR="00053FC4" w:rsidRPr="00053FC4" w:rsidRDefault="00053FC4" w:rsidP="00053FC4">
      <w:pPr>
        <w:shd w:val="clear" w:color="auto" w:fill="FFFFFF"/>
        <w:spacing w:after="0" w:line="240" w:lineRule="auto"/>
        <w:rPr>
          <w:rFonts w:ascii="Open Sans" w:eastAsia="Times New Roman" w:hAnsi="Open Sans" w:cs="Open Sans"/>
          <w:color w:val="1B1B1B"/>
          <w:kern w:val="0"/>
          <w:sz w:val="27"/>
          <w:szCs w:val="27"/>
          <w:lang w:eastAsia="sv-SE"/>
          <w14:ligatures w14:val="none"/>
        </w:rPr>
      </w:pPr>
      <w:r w:rsidRPr="00053FC4">
        <w:rPr>
          <w:rFonts w:ascii="Open Sans" w:eastAsia="Times New Roman" w:hAnsi="Open Sans" w:cs="Open Sans"/>
          <w:color w:val="1B1B1B"/>
          <w:kern w:val="0"/>
          <w:sz w:val="27"/>
          <w:szCs w:val="27"/>
          <w:lang w:eastAsia="sv-SE"/>
          <w14:ligatures w14:val="none"/>
        </w:rPr>
        <w:t>2026:332</w:t>
      </w:r>
      <w:r w:rsidRPr="00053FC4">
        <w:rPr>
          <w:rFonts w:ascii="Open Sans" w:eastAsia="Times New Roman" w:hAnsi="Open Sans" w:cs="Open Sans"/>
          <w:color w:val="1B1B1B"/>
          <w:kern w:val="0"/>
          <w:sz w:val="27"/>
          <w:szCs w:val="27"/>
          <w:lang w:eastAsia="sv-SE"/>
          <w14:ligatures w14:val="none"/>
        </w:rPr>
        <w:br/>
        <w:t>   1. Denna förordning träder i kraft den 1 juli 2026.</w:t>
      </w:r>
      <w:r w:rsidRPr="00053FC4">
        <w:rPr>
          <w:rFonts w:ascii="Open Sans" w:eastAsia="Times New Roman" w:hAnsi="Open Sans" w:cs="Open Sans"/>
          <w:color w:val="1B1B1B"/>
          <w:kern w:val="0"/>
          <w:sz w:val="27"/>
          <w:szCs w:val="27"/>
          <w:lang w:eastAsia="sv-SE"/>
          <w14:ligatures w14:val="none"/>
        </w:rPr>
        <w:br/>
        <w:t>   2. I en konkurs som har beslutats före den 1 februari 2025 ska förvaltaren skicka en underrättelse enligt 4 § till Skatteverket och den länsstyrelse som anges i 5 § i den upphävda lönegarantiförordningen (1992:501).</w:t>
      </w:r>
    </w:p>
    <w:p w14:paraId="357D8E9C" w14:textId="77777777" w:rsidR="00053FC4" w:rsidRDefault="00053FC4"/>
    <w:sectPr w:rsidR="00053F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auto"/>
    <w:pitch w:val="variable"/>
    <w:sig w:usb0="E00002FF" w:usb1="4000201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6FD7"/>
    <w:multiLevelType w:val="multilevel"/>
    <w:tmpl w:val="C12C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91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FC4"/>
    <w:rsid w:val="00053FC4"/>
    <w:rsid w:val="00C17A33"/>
    <w:rsid w:val="00EE152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8CDC5"/>
  <w15:chartTrackingRefBased/>
  <w15:docId w15:val="{20E572FB-70AE-A842-993F-E675484CC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53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053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053FC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053FC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53FC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53FC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53FC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53FC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53FC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53FC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053FC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053FC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053FC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053FC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053FC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53FC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53FC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53FC4"/>
    <w:rPr>
      <w:rFonts w:eastAsiaTheme="majorEastAsia" w:cstheme="majorBidi"/>
      <w:color w:val="272727" w:themeColor="text1" w:themeTint="D8"/>
    </w:rPr>
  </w:style>
  <w:style w:type="paragraph" w:styleId="Rubrik">
    <w:name w:val="Title"/>
    <w:basedOn w:val="Normal"/>
    <w:next w:val="Normal"/>
    <w:link w:val="RubrikChar"/>
    <w:uiPriority w:val="10"/>
    <w:qFormat/>
    <w:rsid w:val="00053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53FC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53FC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53FC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53FC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53FC4"/>
    <w:rPr>
      <w:i/>
      <w:iCs/>
      <w:color w:val="404040" w:themeColor="text1" w:themeTint="BF"/>
    </w:rPr>
  </w:style>
  <w:style w:type="paragraph" w:styleId="Liststycke">
    <w:name w:val="List Paragraph"/>
    <w:basedOn w:val="Normal"/>
    <w:uiPriority w:val="34"/>
    <w:qFormat/>
    <w:rsid w:val="00053FC4"/>
    <w:pPr>
      <w:ind w:left="720"/>
      <w:contextualSpacing/>
    </w:pPr>
  </w:style>
  <w:style w:type="character" w:styleId="Starkbetoning">
    <w:name w:val="Intense Emphasis"/>
    <w:basedOn w:val="Standardstycketeckensnitt"/>
    <w:uiPriority w:val="21"/>
    <w:qFormat/>
    <w:rsid w:val="00053FC4"/>
    <w:rPr>
      <w:i/>
      <w:iCs/>
      <w:color w:val="0F4761" w:themeColor="accent1" w:themeShade="BF"/>
    </w:rPr>
  </w:style>
  <w:style w:type="paragraph" w:styleId="Starktcitat">
    <w:name w:val="Intense Quote"/>
    <w:basedOn w:val="Normal"/>
    <w:next w:val="Normal"/>
    <w:link w:val="StarktcitatChar"/>
    <w:uiPriority w:val="30"/>
    <w:qFormat/>
    <w:rsid w:val="00053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53FC4"/>
    <w:rPr>
      <w:i/>
      <w:iCs/>
      <w:color w:val="0F4761" w:themeColor="accent1" w:themeShade="BF"/>
    </w:rPr>
  </w:style>
  <w:style w:type="character" w:styleId="Starkreferens">
    <w:name w:val="Intense Reference"/>
    <w:basedOn w:val="Standardstycketeckensnitt"/>
    <w:uiPriority w:val="32"/>
    <w:qFormat/>
    <w:rsid w:val="00053FC4"/>
    <w:rPr>
      <w:b/>
      <w:bCs/>
      <w:smallCaps/>
      <w:color w:val="0F4761" w:themeColor="accent1" w:themeShade="BF"/>
      <w:spacing w:val="5"/>
    </w:rPr>
  </w:style>
  <w:style w:type="paragraph" w:styleId="Normalwebb">
    <w:name w:val="Normal (Web)"/>
    <w:basedOn w:val="Normal"/>
    <w:uiPriority w:val="99"/>
    <w:semiHidden/>
    <w:unhideWhenUsed/>
    <w:rsid w:val="00053FC4"/>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styleId="Hyperlnk">
    <w:name w:val="Hyperlink"/>
    <w:basedOn w:val="Standardstycketeckensnitt"/>
    <w:uiPriority w:val="99"/>
    <w:semiHidden/>
    <w:unhideWhenUsed/>
    <w:rsid w:val="00053FC4"/>
    <w:rPr>
      <w:color w:val="0000FF"/>
      <w:u w:val="single"/>
    </w:rPr>
  </w:style>
  <w:style w:type="character" w:customStyle="1" w:styleId="relative">
    <w:name w:val="relative"/>
    <w:basedOn w:val="Standardstycketeckensnitt"/>
    <w:rsid w:val="00053F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iksdagen.se/sv/dokument-och-lagar/dokument/svensk-forfattningssamling/lonegarantiforordning-20241329_sfs-2024-1329/" TargetMode="External"/><Relationship Id="rId11" Type="http://schemas.openxmlformats.org/officeDocument/2006/relationships/customXml" Target="../customXml/item3.xml"/><Relationship Id="rId5" Type="http://schemas.openxmlformats.org/officeDocument/2006/relationships/hyperlink" Target="http://rkrattsbaser.gov.se/sfst?bet=2024:1329"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2723F1F410854489B3C20F3F606C078" ma:contentTypeVersion="3" ma:contentTypeDescription="Skapa ett nytt dokument." ma:contentTypeScope="" ma:versionID="9d8c1f9fe6d1a855618eec1e7cb3315c">
  <xsd:schema xmlns:xsd="http://www.w3.org/2001/XMLSchema" xmlns:xs="http://www.w3.org/2001/XMLSchema" xmlns:p="http://schemas.microsoft.com/office/2006/metadata/properties" xmlns:ns2="05b07758-b7ab-49f7-9234-7f8bef861b84" targetNamespace="http://schemas.microsoft.com/office/2006/metadata/properties" ma:root="true" ma:fieldsID="b4f342cf560457d55006c460d8370180" ns2:_="">
    <xsd:import namespace="05b07758-b7ab-49f7-9234-7f8bef861b8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7758-b7ab-49f7-9234-7f8bef861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33F392-FCBB-4B97-B4A8-1942B7DA3CB4}"/>
</file>

<file path=customXml/itemProps2.xml><?xml version="1.0" encoding="utf-8"?>
<ds:datastoreItem xmlns:ds="http://schemas.openxmlformats.org/officeDocument/2006/customXml" ds:itemID="{4988B19A-788F-489F-8F0C-C888FE7FFC17}"/>
</file>

<file path=customXml/itemProps3.xml><?xml version="1.0" encoding="utf-8"?>
<ds:datastoreItem xmlns:ds="http://schemas.openxmlformats.org/officeDocument/2006/customXml" ds:itemID="{93FDED63-0B88-4ACD-986E-BEE791455CD8}"/>
</file>

<file path=docProps/app.xml><?xml version="1.0" encoding="utf-8"?>
<Properties xmlns="http://schemas.openxmlformats.org/officeDocument/2006/extended-properties" xmlns:vt="http://schemas.openxmlformats.org/officeDocument/2006/docPropsVTypes">
  <Template>Normal.dotm</Template>
  <TotalTime>1</TotalTime>
  <Pages>4</Pages>
  <Words>914</Words>
  <Characters>4847</Characters>
  <Application>Microsoft Office Word</Application>
  <DocSecurity>0</DocSecurity>
  <Lines>40</Lines>
  <Paragraphs>11</Paragraphs>
  <ScaleCrop>false</ScaleCrop>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Arvidsson</dc:creator>
  <cp:keywords/>
  <dc:description/>
  <cp:lastModifiedBy>Sofie Arvidsson</cp:lastModifiedBy>
  <cp:revision>1</cp:revision>
  <dcterms:created xsi:type="dcterms:W3CDTF">2026-04-29T12:38:00Z</dcterms:created>
  <dcterms:modified xsi:type="dcterms:W3CDTF">2026-04-29T12:39:00Z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0x010100F2723F1F410854489B3C20F3F606C078</vt:lpwstr>
  </property>
</Properties>
</file>