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D01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Förmånsrättslag (1970:979)</w:t>
      </w:r>
    </w:p>
    <w:p w14:paraId="52B9109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Departement:</w:t>
      </w:r>
      <w:r>
        <w:rPr>
          <w:rFonts w:ascii="Helvetica" w:hAnsi="Helvetica" w:cs="Helvetica"/>
          <w:kern w:val="0"/>
          <w:sz w:val="36"/>
          <w:szCs w:val="36"/>
        </w:rPr>
        <w:t> Justitiedepartementet L2</w:t>
      </w:r>
    </w:p>
    <w:p w14:paraId="20BF3B3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Utfärdad:</w:t>
      </w:r>
      <w:r>
        <w:rPr>
          <w:rFonts w:ascii="Helvetica" w:hAnsi="Helvetica" w:cs="Helvetica"/>
          <w:kern w:val="0"/>
          <w:sz w:val="36"/>
          <w:szCs w:val="36"/>
        </w:rPr>
        <w:t> 1970-12-17</w:t>
      </w:r>
    </w:p>
    <w:p w14:paraId="634F813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Ändring införd:</w:t>
      </w:r>
      <w:r>
        <w:rPr>
          <w:rFonts w:ascii="Helvetica" w:hAnsi="Helvetica" w:cs="Helvetica"/>
          <w:kern w:val="0"/>
          <w:sz w:val="36"/>
          <w:szCs w:val="36"/>
        </w:rPr>
        <w:t> t.o.m. SFS 2025:797</w:t>
      </w:r>
    </w:p>
    <w:p w14:paraId="7C1C61A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Inledande bestämmelser</w:t>
      </w:r>
    </w:p>
    <w:p w14:paraId="67DB6BF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7C96E7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 § Vid utmätning eller konkurs har borgenärer inbördes rätt till</w:t>
      </w:r>
    </w:p>
    <w:p w14:paraId="35A0C57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enligt denna lag. Föreskrift om lika rätt till betalning</w:t>
      </w:r>
    </w:p>
    <w:p w14:paraId="73C4636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innebär att varje borgenär får betalt i förhållande till sin fordran.</w:t>
      </w:r>
    </w:p>
    <w:p w14:paraId="5027872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779616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 fråga om företräde till betalning vid utmätning av lön gäller</w:t>
      </w:r>
    </w:p>
    <w:p w14:paraId="269A6BA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särskilda bestämmelser. Lag (1995:302).</w:t>
      </w:r>
    </w:p>
    <w:p w14:paraId="0D20F19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3DFD98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 § Förmånsrätt till betalning är särskild eller allmän. Särskild</w:t>
      </w:r>
    </w:p>
    <w:p w14:paraId="7DA832E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gäller vid utmätning och konkurs samt avser viss egendom.</w:t>
      </w:r>
    </w:p>
    <w:p w14:paraId="38B5D09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Allmän förmånsrätt gäller endast vid konkurs och avser all egendom som</w:t>
      </w:r>
    </w:p>
    <w:p w14:paraId="320FF05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ingår i gäldenärens konkursbo.</w:t>
      </w:r>
    </w:p>
    <w:p w14:paraId="28834DD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04EC31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omfattar även ränta i den mån ej annat är föreskrivet.</w:t>
      </w:r>
    </w:p>
    <w:p w14:paraId="78A039B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5D2862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 § Förmånsrätt består, även om fordringen överlåts eller tas i</w:t>
      </w:r>
    </w:p>
    <w:p w14:paraId="687094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anspråk genom utmätning eller på annat sätt övergår till annan.</w:t>
      </w:r>
    </w:p>
    <w:p w14:paraId="42095D2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(1995:302).</w:t>
      </w:r>
    </w:p>
    <w:p w14:paraId="7C46A0F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C9A05B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Särskilda förmånsrätter</w:t>
      </w:r>
    </w:p>
    <w:p w14:paraId="7BDAED9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8DA849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 a § Förmånsrätt följer med fordran mot ett </w:t>
      </w:r>
      <w:proofErr w:type="spellStart"/>
      <w:r>
        <w:rPr>
          <w:rFonts w:ascii="Courier New" w:hAnsi="Courier New" w:cs="Courier New"/>
          <w:kern w:val="0"/>
          <w:sz w:val="32"/>
          <w:szCs w:val="32"/>
        </w:rPr>
        <w:t>emittentinstitut</w:t>
      </w:r>
      <w:proofErr w:type="spellEnd"/>
    </w:p>
    <w:p w14:paraId="121D65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som innehavare av skuldförbindelser utgivna enligt lagen</w:t>
      </w:r>
    </w:p>
    <w:p w14:paraId="0CCDC41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(2003:1223) om utgivning av säkerställda obligationer har till</w:t>
      </w:r>
    </w:p>
    <w:p w14:paraId="4CE969F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följd av innehavet eller som motparter i derivatavtal träffade</w:t>
      </w:r>
    </w:p>
    <w:p w14:paraId="31933C5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enligt den lagen har till följd av avtalet.</w:t>
      </w:r>
    </w:p>
    <w:p w14:paraId="787EA8F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E26453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Förmånsrätten gäller i den egendom och i den omfattning som</w:t>
      </w:r>
    </w:p>
    <w:p w14:paraId="0D39E4C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anges i 4 kap. 1 § samma lag. Lag (2004:572).</w:t>
      </w:r>
    </w:p>
    <w:p w14:paraId="010AC76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5900F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 § Förmånsrätt följer med </w:t>
      </w:r>
    </w:p>
    <w:p w14:paraId="529D9F9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400489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sjöpanträtt och luftpanträtt,</w:t>
      </w:r>
    </w:p>
    <w:p w14:paraId="19EDE48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66606A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internationell säkerhetsrätt i luftfartyg, flygmotorer och </w:t>
      </w:r>
    </w:p>
    <w:p w14:paraId="231A4A8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rullande järnvägsmateriel som registrerats enligt lagen </w:t>
      </w:r>
    </w:p>
    <w:p w14:paraId="42A9DB4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(2015:860) om internationella säkerhetsrätter i lösa saker,</w:t>
      </w:r>
    </w:p>
    <w:p w14:paraId="094F3D5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FF206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handpanträtt och rätt att kvarhålla lös egendom till </w:t>
      </w:r>
    </w:p>
    <w:p w14:paraId="42F2536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säkerhet för fordran (retentionsrätt), panträtt på grund av </w:t>
      </w:r>
    </w:p>
    <w:p w14:paraId="6576336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registrering eller underrättelse enligt lagen (1998:1479) om </w:t>
      </w:r>
    </w:p>
    <w:p w14:paraId="029F4EA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värdepapperscentraler och kontoföring av finansiella </w:t>
      </w:r>
    </w:p>
    <w:p w14:paraId="34998B7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instrument samt panträtt på grund av registrering enligt </w:t>
      </w:r>
    </w:p>
    <w:p w14:paraId="0188984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 (2011:1200) om elcertifikat,</w:t>
      </w:r>
    </w:p>
    <w:p w14:paraId="704579F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4649A6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panträtt på grund av inteckning i skepp eller skeppsbygge </w:t>
      </w:r>
    </w:p>
    <w:p w14:paraId="1283292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i luftfartyg och reservdelar till luftfartyg,</w:t>
      </w:r>
    </w:p>
    <w:p w14:paraId="4CCF3DB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57FB9A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5. registrering av båtbyggnadsförskott enligt lagen </w:t>
      </w:r>
    </w:p>
    <w:p w14:paraId="5001EE2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(1975:605) om registrering av båtbyggnadsförskott.</w:t>
      </w:r>
    </w:p>
    <w:p w14:paraId="751AD1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(2018:474).</w:t>
      </w:r>
    </w:p>
    <w:p w14:paraId="20EF415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5AABCB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 a § Förmånsrätt följer med försäkringstagares och andra </w:t>
      </w:r>
    </w:p>
    <w:p w14:paraId="52157F1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ersättningsberättigades fordran hos försäkringsgivare i den </w:t>
      </w:r>
    </w:p>
    <w:p w14:paraId="1DBA207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egendom och i den omfattning som anges i 6 kap. 13 § </w:t>
      </w:r>
    </w:p>
    <w:p w14:paraId="087CB0D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försäkringsrörelselagen (2010:2043), 6 kap. 17 § lagen </w:t>
      </w:r>
    </w:p>
    <w:p w14:paraId="32996E7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(2019:742) om tjänstepensionsföretag och 5 kap. 11 § lagen </w:t>
      </w:r>
    </w:p>
    <w:p w14:paraId="432EB75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(1998:293) om utländska försäkringsgivares och </w:t>
      </w:r>
    </w:p>
    <w:p w14:paraId="723BAF8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tjänstepensionsinstituts verksamhet i Sverige.</w:t>
      </w:r>
    </w:p>
    <w:p w14:paraId="76CAFAE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(2019:744).</w:t>
      </w:r>
    </w:p>
    <w:p w14:paraId="6409719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956EAA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5 § Förmånsrätt i lös egendom som hör till näringsverksamhet</w:t>
      </w:r>
    </w:p>
    <w:p w14:paraId="7674986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följer med företagshypotek. Lag (2008:988).</w:t>
      </w:r>
    </w:p>
    <w:p w14:paraId="720786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5CB492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6 § Förmånsrätt i fast egendom följer med</w:t>
      </w:r>
    </w:p>
    <w:p w14:paraId="02C23F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10CCAA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1. fordran som enligt lag är förenad med förmånsrätt enligt denna punkt,</w:t>
      </w:r>
    </w:p>
    <w:p w14:paraId="12C75EF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593ACC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inteckning i egendomen.</w:t>
      </w:r>
    </w:p>
    <w:p w14:paraId="0D5765B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CE5219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7 § Förmånsrätt i tomträtt följer med</w:t>
      </w:r>
    </w:p>
    <w:p w14:paraId="2D47C74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5B5961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fordran på avgäld i anledning av </w:t>
      </w:r>
      <w:proofErr w:type="spellStart"/>
      <w:r>
        <w:rPr>
          <w:rFonts w:ascii="Courier New" w:hAnsi="Courier New" w:cs="Courier New"/>
          <w:kern w:val="0"/>
          <w:sz w:val="32"/>
          <w:szCs w:val="32"/>
        </w:rPr>
        <w:t>upplåtensen</w:t>
      </w:r>
      <w:proofErr w:type="spellEnd"/>
      <w:r>
        <w:rPr>
          <w:rFonts w:ascii="Courier New" w:hAnsi="Courier New" w:cs="Courier New"/>
          <w:kern w:val="0"/>
          <w:sz w:val="32"/>
          <w:szCs w:val="32"/>
        </w:rPr>
        <w:t xml:space="preserve"> som ej förfallit till</w:t>
      </w:r>
    </w:p>
    <w:p w14:paraId="124B9DE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tidigare än ett år innan utmätningen ägde rum eller</w:t>
      </w:r>
    </w:p>
    <w:p w14:paraId="79F5DE4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konkursansökningen gjordes,</w:t>
      </w:r>
    </w:p>
    <w:p w14:paraId="685CC2B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9A816B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fordran som enligt lag är förenad med förmånsrätt enligt denna punkt,</w:t>
      </w:r>
    </w:p>
    <w:p w14:paraId="507D4C7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1EA679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3. inteckning i tomträtten.</w:t>
      </w:r>
    </w:p>
    <w:p w14:paraId="4894CBD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F5CFBF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8 § Utmätning ger förmånsrätt i den utmätta egendomen.</w:t>
      </w:r>
    </w:p>
    <w:p w14:paraId="7D3A9B5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(1994:471).</w:t>
      </w:r>
    </w:p>
    <w:p w14:paraId="4C66B21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ACC34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9 § Särskilda förmånsrätter gäller inbördes efter</w:t>
      </w:r>
    </w:p>
    <w:p w14:paraId="271207F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paragrafernas följd och efter den i 3 a–7 §§ angivna</w:t>
      </w:r>
    </w:p>
    <w:p w14:paraId="79C78B3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numreringen.</w:t>
      </w:r>
    </w:p>
    <w:p w14:paraId="773538B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FCE907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på grund av retentionsrätt enligt 4 § 3 i en</w:t>
      </w:r>
    </w:p>
    <w:p w14:paraId="4289DF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motor som inte är monterad i ett intecknat luftfartyg och</w:t>
      </w:r>
    </w:p>
    <w:p w14:paraId="3E5223C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inte heller endast är tillfälligt skild från luftfartyget har</w:t>
      </w:r>
    </w:p>
    <w:p w14:paraId="70325C6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dock företräde framför en registrerad internationell</w:t>
      </w:r>
    </w:p>
    <w:p w14:paraId="5710E67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säkerhetsrätt enligt 4 § 2. Vidare har förmånsrätt enligt 4 §</w:t>
      </w:r>
    </w:p>
    <w:p w14:paraId="3E6547E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4 företräde framför förmånsrätt enligt 4 § 3 på grund av</w:t>
      </w:r>
    </w:p>
    <w:p w14:paraId="4E84545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annan retentionsrätt än som avses i 3 kap. 39 § sjölagen</w:t>
      </w:r>
    </w:p>
    <w:p w14:paraId="45A55FC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(1994:1009).</w:t>
      </w:r>
    </w:p>
    <w:p w14:paraId="7457657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7DDB9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på grund av utmätning har företräde framför</w:t>
      </w:r>
    </w:p>
    <w:p w14:paraId="701090D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på grund av</w:t>
      </w:r>
    </w:p>
    <w:p w14:paraId="4692857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E17FB6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företagsinteckning, som har sökts samma dag som beslutet</w:t>
      </w:r>
    </w:p>
    <w:p w14:paraId="7913927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 utmätning meddelades eller senare, och</w:t>
      </w:r>
    </w:p>
    <w:p w14:paraId="7EE63A4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157141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annan inteckning, som har sökts samma inskrivningsdag som</w:t>
      </w:r>
    </w:p>
    <w:p w14:paraId="64AB26F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ett ärende angående anteckning om utmätningen har tagits upp</w:t>
      </w:r>
    </w:p>
    <w:p w14:paraId="15021BA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senare.</w:t>
      </w:r>
    </w:p>
    <w:p w14:paraId="0CEAEA2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B25748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Utmätning ger företräde framför senare utmätning av samma</w:t>
      </w:r>
    </w:p>
    <w:p w14:paraId="56F4CFF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egendom, om inte annat följer av 4 kap. 30 § andra stycket</w:t>
      </w:r>
    </w:p>
    <w:p w14:paraId="08DA030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7 kap. 13 § utsökningsbalken. Utmätning för flera</w:t>
      </w:r>
    </w:p>
    <w:p w14:paraId="2EB3F3E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fordringar på en gång ger lika rätt om inte något annat</w:t>
      </w:r>
    </w:p>
    <w:p w14:paraId="48A080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följer av 7 kap. 14 eller 16 § utsökningsbalken. Om det</w:t>
      </w:r>
    </w:p>
    <w:p w14:paraId="5079B51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inbördes företrädet i övrigt mellan fordringar med samma slag</w:t>
      </w:r>
    </w:p>
    <w:p w14:paraId="6825799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förmånsrätt finns för vissa fall särskilda bestämmelser.</w:t>
      </w:r>
    </w:p>
    <w:p w14:paraId="00B76DB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(2015:865).</w:t>
      </w:r>
    </w:p>
    <w:p w14:paraId="17F85A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DC4E2F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Allmänna förmånsrätter</w:t>
      </w:r>
    </w:p>
    <w:p w14:paraId="754494F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3134E0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10 § /Upphör att gälla U:2026-07-01/</w:t>
      </w:r>
    </w:p>
    <w:p w14:paraId="76A68FC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Allmän förmånsrätt följer med </w:t>
      </w:r>
    </w:p>
    <w:p w14:paraId="6EE7C36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C41148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den kostnad som borgenär haft för försättande av gäldenären </w:t>
      </w:r>
    </w:p>
    <w:p w14:paraId="77BD301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konkurs och för beslut att ett dödsbos egendom ska avträdas </w:t>
      </w:r>
    </w:p>
    <w:p w14:paraId="2FEBEE2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 förvaltning av boutredningsman samt begravnings- och </w:t>
      </w:r>
    </w:p>
    <w:p w14:paraId="091B2B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bouppteckningskostnader när gäldenären avlidit före </w:t>
      </w:r>
    </w:p>
    <w:p w14:paraId="726C19B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konkursbeslutet,</w:t>
      </w:r>
    </w:p>
    <w:p w14:paraId="3823247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73B093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arvode och kostnadsersättning till rekonstruktör eller </w:t>
      </w:r>
    </w:p>
    <w:p w14:paraId="6EDCE22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tillsynsperson enligt lagen (2022:964) om </w:t>
      </w:r>
    </w:p>
    <w:p w14:paraId="2ADD29A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företagsrekonstruktion, tillsynsman enligt konkurslagen </w:t>
      </w:r>
    </w:p>
    <w:p w14:paraId="019458D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(1987:672) eller förordnad boutredningsman, om fordringen </w:t>
      </w:r>
    </w:p>
    <w:p w14:paraId="33201FA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avser tid inom sex månader innan konkursansökan gjordes eller </w:t>
      </w:r>
    </w:p>
    <w:p w14:paraId="726ACEF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därefter,</w:t>
      </w:r>
    </w:p>
    <w:p w14:paraId="0693A14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89F0F7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kostnad för särskilda åtgärder som under den tid som anges </w:t>
      </w:r>
    </w:p>
    <w:p w14:paraId="3921069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under 2 vidtagits med rekonstruktörens, tillsynspersonens </w:t>
      </w:r>
    </w:p>
    <w:p w14:paraId="4305EDA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 tillsynsmannens godkännande eller av boutredningsmannen </w:t>
      </w:r>
    </w:p>
    <w:p w14:paraId="557BC92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och uppenbart varit till borgenärernas bästa,</w:t>
      </w:r>
    </w:p>
    <w:p w14:paraId="08DFFB8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3C19CF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fordringar som ingår i en fastställd rekonstruktionsplan </w:t>
      </w:r>
    </w:p>
    <w:p w14:paraId="05AFCD0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och utgör ny finansiering enligt 4 kap. 7 § 8 lagen om </w:t>
      </w:r>
    </w:p>
    <w:p w14:paraId="4458835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företagsrekonstruktion, i den utsträckning och under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den tid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 xml:space="preserve"> </w:t>
      </w:r>
    </w:p>
    <w:p w14:paraId="12B2A01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som anges i planen,</w:t>
      </w:r>
    </w:p>
    <w:p w14:paraId="69B4F1F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DB284F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5. andra fordringar som grundar sig på avtal som gäldenären </w:t>
      </w:r>
    </w:p>
    <w:p w14:paraId="24A4C0F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 rekonstruktörens samtycke träffat under en </w:t>
      </w:r>
    </w:p>
    <w:p w14:paraId="5F8BA28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företagsrekonstruktion enligt lagen om företagsrekonstruktion,</w:t>
      </w:r>
    </w:p>
    <w:p w14:paraId="0AE6732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5DD5B4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6. ersättning till resolutionsmyndigheten (Riksgäldskontoret) </w:t>
      </w:r>
    </w:p>
    <w:p w14:paraId="58040CD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lagen (2015:1016) om resolution, om fordringen avser </w:t>
      </w:r>
    </w:p>
    <w:p w14:paraId="2E6D374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tid inom sex månader innan konkursansökan gjordes eller </w:t>
      </w:r>
    </w:p>
    <w:p w14:paraId="2EED4CF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därefter, och</w:t>
      </w:r>
    </w:p>
    <w:p w14:paraId="60AF95B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B0EBD4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7. andra fordringar som grundar sig på avtal som gäldenären </w:t>
      </w:r>
    </w:p>
    <w:p w14:paraId="0F814BE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 resolutionsmyndighetens eller en särskild förvaltares </w:t>
      </w:r>
    </w:p>
    <w:p w14:paraId="6E49AC5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samtycke träffat under en resolution enligt</w:t>
      </w:r>
    </w:p>
    <w:p w14:paraId="1B65742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E24C67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- lagen om resolution, eller</w:t>
      </w:r>
    </w:p>
    <w:p w14:paraId="03DEB11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13C0AA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- Europaparlamentets och rådets förordning (EU) 2021/23 av den </w:t>
      </w:r>
    </w:p>
    <w:p w14:paraId="47729AD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16 december 2020 om en ram för återhämtning och resolution av </w:t>
      </w:r>
    </w:p>
    <w:p w14:paraId="12AA031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centrala motparter och om ändring av förordningarna (EU) nr </w:t>
      </w:r>
    </w:p>
    <w:p w14:paraId="1F4567E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1095/2010, (EU) nr 648/2012, (EU) nr 600/2014, (EU) nr </w:t>
      </w:r>
    </w:p>
    <w:p w14:paraId="44B05EB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806/2014 och (EU) 2015/2365 samt direktiven 2002/47/EG, </w:t>
      </w:r>
    </w:p>
    <w:p w14:paraId="3D2D683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2004/25/EG, 2007/36/EG, 2014/59/EU och (EU) 2017/1132.</w:t>
      </w:r>
    </w:p>
    <w:p w14:paraId="1204F85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3B868C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enligt första stycket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1-3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 xml:space="preserve"> och 6 gäller endast i </w:t>
      </w:r>
    </w:p>
    <w:p w14:paraId="3497F96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den utsträckning beloppet med hänsyn till omständigheterna är </w:t>
      </w:r>
    </w:p>
    <w:p w14:paraId="4547A1D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skäligt.</w:t>
      </w:r>
    </w:p>
    <w:p w14:paraId="68194CA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D9EE42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enligt första stycket 5 upphör att gälla </w:t>
      </w:r>
    </w:p>
    <w:p w14:paraId="43A2C6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69457B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om en rekonstruktionsplan fastställs under en </w:t>
      </w:r>
    </w:p>
    <w:p w14:paraId="13F6829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företagsrekonstruktion, eller </w:t>
      </w:r>
    </w:p>
    <w:p w14:paraId="72FBC22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F5424F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tre månader efter att företagsrekonstruktionen upphört utan </w:t>
      </w:r>
    </w:p>
    <w:p w14:paraId="1A1AE6A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att någon rekonstruktionsplan har fastställts, om inte en </w:t>
      </w:r>
    </w:p>
    <w:p w14:paraId="150E929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konkursansökan som avser gäldenären har gjorts inom den tiden.</w:t>
      </w:r>
    </w:p>
    <w:p w14:paraId="6B1A9E7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(2022:1000).</w:t>
      </w:r>
    </w:p>
    <w:p w14:paraId="773E45D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B0A710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10 § /Träder i kraft I:2026-07-01/</w:t>
      </w:r>
    </w:p>
    <w:p w14:paraId="4A9EA8E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Allmän förmånsrätt följer med</w:t>
      </w:r>
    </w:p>
    <w:p w14:paraId="43C288D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907D78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den kostnad som en borgenär har haft för försättande av </w:t>
      </w:r>
    </w:p>
    <w:p w14:paraId="5CE322F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i konkurs och för beslut att ett dödsbos egendom </w:t>
      </w:r>
    </w:p>
    <w:p w14:paraId="10C132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ska avträdas till förvaltning av boutredningsman samt </w:t>
      </w:r>
    </w:p>
    <w:p w14:paraId="5ECB75B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begravnings- och bouppteckningskostnader när gäldenären har </w:t>
      </w:r>
    </w:p>
    <w:p w14:paraId="3E70534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avlidit före konkursbeslutet,</w:t>
      </w:r>
    </w:p>
    <w:p w14:paraId="7637F4E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BBA420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arvode och kostnadsersättning till en rekonstruktör enligt </w:t>
      </w:r>
    </w:p>
    <w:p w14:paraId="13836B0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lagen (2022:964) om företagsrekonstruktion, en tillsynsperson </w:t>
      </w:r>
    </w:p>
    <w:p w14:paraId="33AE6BC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den lagen eller konkurslagen (1987:672) eller en </w:t>
      </w:r>
    </w:p>
    <w:p w14:paraId="456A53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förordnad boutredningsman, om fordringen avser tid inom sex </w:t>
      </w:r>
    </w:p>
    <w:p w14:paraId="1B008FF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månader innan konkursansökan gjordes eller därefter,</w:t>
      </w:r>
    </w:p>
    <w:p w14:paraId="7FA078D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A49603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kostnad för särskilda åtgärder som under den tid som anges </w:t>
      </w:r>
    </w:p>
    <w:p w14:paraId="7BFE1FE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under 2 har vidtagits med rekonstruktörens eller </w:t>
      </w:r>
    </w:p>
    <w:p w14:paraId="5F1C05D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tillsynspersonens godkännande eller av boutredningsmannen och </w:t>
      </w:r>
    </w:p>
    <w:p w14:paraId="5119DAA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uppenbart varit till borgenärernas bästa,</w:t>
      </w:r>
    </w:p>
    <w:p w14:paraId="67E6440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7CCE16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fordringar som ingår i en fastställd rekonstruktionsplan </w:t>
      </w:r>
    </w:p>
    <w:p w14:paraId="59F078A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och utgör ny finansiering enligt 4 kap. 7 § 8 lagen om </w:t>
      </w:r>
    </w:p>
    <w:p w14:paraId="79523E2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företagsrekonstruktion, i den utsträckning och under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den tid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 xml:space="preserve"> </w:t>
      </w:r>
    </w:p>
    <w:p w14:paraId="6327CFB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som anges i planen,</w:t>
      </w:r>
    </w:p>
    <w:p w14:paraId="0959508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2729D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5. andra fordringar som grundar sig på avtal som gäldenären </w:t>
      </w:r>
    </w:p>
    <w:p w14:paraId="41FF4E3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 rekonstruktörens samtycke träffat under en </w:t>
      </w:r>
    </w:p>
    <w:p w14:paraId="7A69708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företagsrekonstruktion enligt lagen om företagsrekonstruktion,</w:t>
      </w:r>
    </w:p>
    <w:p w14:paraId="3A0F846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057194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6. ersättning till resolutionsmyndigheten (Riksgäldskontoret) </w:t>
      </w:r>
    </w:p>
    <w:p w14:paraId="28721CB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lagen (2015:1016) om resolution, om fordringen avser </w:t>
      </w:r>
    </w:p>
    <w:p w14:paraId="3CC4D42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tid inom sex månader innan konkursansökan gjordes eller </w:t>
      </w:r>
    </w:p>
    <w:p w14:paraId="660CAAF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därefter, och</w:t>
      </w:r>
    </w:p>
    <w:p w14:paraId="0F06F5A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90A1B0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7. andra fordringar som grundar sig på avtal som gäldenären </w:t>
      </w:r>
    </w:p>
    <w:p w14:paraId="33BB807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 resolutionsmyndighetens eller en särskild förvaltares </w:t>
      </w:r>
    </w:p>
    <w:p w14:paraId="3B3CDD9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samtycke träffat under en resolution enligt</w:t>
      </w:r>
    </w:p>
    <w:p w14:paraId="290D4A0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DDD275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- lagen om resolution, eller</w:t>
      </w:r>
    </w:p>
    <w:p w14:paraId="283BDF3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BEE54D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- Europaparlamentets och rådets förordning (EU) 2021/23 av den </w:t>
      </w:r>
    </w:p>
    <w:p w14:paraId="213A51A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16 december 2020 om en ram för återhämtning och resolution av </w:t>
      </w:r>
    </w:p>
    <w:p w14:paraId="555AD2A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centrala motparter och om ändring av förordningarna (EU) nr </w:t>
      </w:r>
    </w:p>
    <w:p w14:paraId="184F19F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1095/2010, (EU) nr 648/2012, (EU) nr 600/2014, (EU) nr </w:t>
      </w:r>
    </w:p>
    <w:p w14:paraId="2DA5054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806/2014 och (EU) 2015/2365 samt direktiven 2002/47/EG, </w:t>
      </w:r>
    </w:p>
    <w:p w14:paraId="2EC7829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2004/25/EG, 2007/36/EG, 2014/59/EU och (EU) 2017/1132.</w:t>
      </w:r>
    </w:p>
    <w:p w14:paraId="36EA2EA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10D8F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enligt första stycket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1-3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 xml:space="preserve"> och 6 gäller endast i </w:t>
      </w:r>
    </w:p>
    <w:p w14:paraId="10523CA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den utsträckning beloppet med hänsyn till omständigheterna är </w:t>
      </w:r>
    </w:p>
    <w:p w14:paraId="3DECDD2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skäligt.</w:t>
      </w:r>
    </w:p>
    <w:p w14:paraId="42EE0EB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1B8717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enligt första stycket 5 upphör att gälla</w:t>
      </w:r>
    </w:p>
    <w:p w14:paraId="5BE6491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C8E9CD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om en rekonstruktionsplan fastställs under en </w:t>
      </w:r>
    </w:p>
    <w:p w14:paraId="7622F73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företagsrekonstruktion, eller</w:t>
      </w:r>
    </w:p>
    <w:p w14:paraId="3673958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B3D63D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tre månader efter att företagsrekonstruktionen upphört utan </w:t>
      </w:r>
    </w:p>
    <w:p w14:paraId="4D2C279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att någon rekonstruktionsplan har fastställts, om inte en </w:t>
      </w:r>
    </w:p>
    <w:p w14:paraId="31F7A8B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konkursansökan som avser gäldenären har gjorts inom den tiden.</w:t>
      </w:r>
    </w:p>
    <w:p w14:paraId="050F6A2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(2025:797).</w:t>
      </w:r>
    </w:p>
    <w:p w14:paraId="3B689B4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719103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10 a § Allmän förmånsrätt följer därefter med fordran på ersättning för</w:t>
      </w:r>
    </w:p>
    <w:p w14:paraId="578ED9C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uppdrag att fullgöra sådan revision som är föreskriven i lag eller annan</w:t>
      </w:r>
    </w:p>
    <w:p w14:paraId="1E45870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författning och för uppdrag som avser upprättande av räkenskapsmaterial</w:t>
      </w:r>
    </w:p>
    <w:p w14:paraId="6C5ADCC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till fullgörande av bokföringsskyldighet som är föreskriven i sådan</w:t>
      </w:r>
    </w:p>
    <w:p w14:paraId="74D5B7E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ordning, i den mån ersättningen avser arbete som har utförts de senaste</w:t>
      </w:r>
    </w:p>
    <w:p w14:paraId="45FE114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sex månaderna innan konkursansökningen kom in till tingsrätten. Lag</w:t>
      </w:r>
    </w:p>
    <w:p w14:paraId="3EE9DFA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(1987:694).</w:t>
      </w:r>
    </w:p>
    <w:p w14:paraId="2D36FEF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1DFFAA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11 § Har upphävts genom lag (2008:988).</w:t>
      </w:r>
    </w:p>
    <w:p w14:paraId="789FF05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D36C3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12 § Allmän förmånsrätt följer därefter med arbetstagares </w:t>
      </w:r>
    </w:p>
    <w:p w14:paraId="0BEAEED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fordran på lön eller annan ersättning på grund av </w:t>
      </w:r>
    </w:p>
    <w:p w14:paraId="4ED89F4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anställningen. Förmånsrätten omfattar fordringar som belöper </w:t>
      </w:r>
    </w:p>
    <w:p w14:paraId="6763D22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på tiden före konkursbeslutet och inom en månad därefter. </w:t>
      </w:r>
    </w:p>
    <w:p w14:paraId="7B819D5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Fordringarna får inte ha intjänats eller, om lönen eller </w:t>
      </w:r>
    </w:p>
    <w:p w14:paraId="367F2DB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ersättningen ska bestämmas efter särskild beräkningsgrund, </w:t>
      </w:r>
    </w:p>
    <w:p w14:paraId="480A789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inte ha förfallit till betalning tidigare än tre månader innan </w:t>
      </w:r>
    </w:p>
    <w:p w14:paraId="54C1E76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konkursansökan kom in till tingsrätten. Om arbetstagaren inte </w:t>
      </w:r>
    </w:p>
    <w:p w14:paraId="2DD7B92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har kunnat nå arbetsgivaren med en uppmaning enligt 2 kap. 9 § </w:t>
      </w:r>
    </w:p>
    <w:p w14:paraId="47E7F43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konkurslagen (1987:672), gäller i stället den längre tid som </w:t>
      </w:r>
    </w:p>
    <w:p w14:paraId="289118B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bedöms skälig. Har konkursen föregåtts av ett förfarande </w:t>
      </w:r>
    </w:p>
    <w:p w14:paraId="616E989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lagen (2015:1016) om resolution eller lagen (2022:964) </w:t>
      </w:r>
    </w:p>
    <w:p w14:paraId="6AE0F72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företagsrekonstruktion och har konkursansökan gjorts inom </w:t>
      </w:r>
    </w:p>
    <w:p w14:paraId="5377722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ett år från det att företagsrekonstruktionen eller </w:t>
      </w:r>
    </w:p>
    <w:p w14:paraId="286254B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resolutionen upphörde, ska vid tillämpning av tredje meningen, </w:t>
      </w:r>
    </w:p>
    <w:p w14:paraId="5F58226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det är förmånligare för arbetstagaren, anses som om </w:t>
      </w:r>
    </w:p>
    <w:p w14:paraId="532CBF4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konkursansökan hade gjorts då ansökan om </w:t>
      </w:r>
    </w:p>
    <w:p w14:paraId="76B2FC4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 skedde eller beslutet om resolution </w:t>
      </w:r>
    </w:p>
    <w:p w14:paraId="4B8528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fattades. I sådant fall ska det bortses från tiden mellan </w:t>
      </w:r>
    </w:p>
    <w:p w14:paraId="4E7B27C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ansökningarna respektive mellan beslutet och ansökan.</w:t>
      </w:r>
    </w:p>
    <w:p w14:paraId="65B2A97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21BBA0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Fordran på uppsägningslön omfattas av förmånsrätt längst för </w:t>
      </w:r>
    </w:p>
    <w:p w14:paraId="4CBBA3A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uppsägningstid som beräknats enligt 11 § lagen (1982:80) om </w:t>
      </w:r>
    </w:p>
    <w:p w14:paraId="5582686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anställningsskydd. Uppsägningslön för tid under vilken </w:t>
      </w:r>
    </w:p>
    <w:p w14:paraId="06ED1C3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arbetstagaren inte utför arbete för konkursgäldenären eller </w:t>
      </w:r>
    </w:p>
    <w:p w14:paraId="5160B5D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annan och inte heller driver egen rörelse omfattas av </w:t>
      </w:r>
    </w:p>
    <w:p w14:paraId="062D9C2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endast om arbetstagaren kan visa att han eller hon </w:t>
      </w:r>
    </w:p>
    <w:p w14:paraId="1ECB645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har anmält sig hos offentlig arbetsförmedling som </w:t>
      </w:r>
    </w:p>
    <w:p w14:paraId="7BD5734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arbetssökande. För uppsägningstid omfattar förmånsrätten </w:t>
      </w:r>
    </w:p>
    <w:p w14:paraId="46B59AC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endast lön eller ersättning som överstiger inkomst vilken </w:t>
      </w:r>
    </w:p>
    <w:p w14:paraId="3FFEBE1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arbetstagaren under den tid lönen eller ersättningen avser har </w:t>
      </w:r>
    </w:p>
    <w:p w14:paraId="2ACF92B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haft av egen rörelse eller har förvärvat eller borde ha kunnat </w:t>
      </w:r>
    </w:p>
    <w:p w14:paraId="783C0A7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förvärva i en annan anställning. Vid bestämmande av i vilken </w:t>
      </w:r>
    </w:p>
    <w:p w14:paraId="326B23F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utsträckning fordran på lön eller ersättning under </w:t>
      </w:r>
    </w:p>
    <w:p w14:paraId="5350A52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uppsägningstid omfattas av förmånsrätt ska med samtidig </w:t>
      </w:r>
    </w:p>
    <w:p w14:paraId="57DCE03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inkomst i annan anställning jämställas aktivitetsstöd som </w:t>
      </w:r>
    </w:p>
    <w:p w14:paraId="4F92CBB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lämnas till den som deltar i ett arbetsmarknadspolitiskt </w:t>
      </w:r>
    </w:p>
    <w:p w14:paraId="4D9EF41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program, i den utsträckning stödet avser samma tid som lönen </w:t>
      </w:r>
    </w:p>
    <w:p w14:paraId="6607F04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 ersättningen och arbetstagaren har blivit berättigad </w:t>
      </w:r>
    </w:p>
    <w:p w14:paraId="599A85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till stödet efter uppsägningen.</w:t>
      </w:r>
    </w:p>
    <w:p w14:paraId="180BDC6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A13D1A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en lönefordran, som har intjänats tidigare än tre månader </w:t>
      </w:r>
    </w:p>
    <w:p w14:paraId="055E08C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 konkursansökan, har varit föremål för tvist, omfattas den </w:t>
      </w:r>
    </w:p>
    <w:p w14:paraId="0382598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 förmånsrätt om talan har väckts eller förhandling som </w:t>
      </w:r>
    </w:p>
    <w:p w14:paraId="3AB0AD1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föreskrivs i kollektivavtal eller lagen (1976:580) om </w:t>
      </w:r>
    </w:p>
    <w:p w14:paraId="26EC1AA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medbestämmande i arbetslivet har begärts inom fyra månader </w:t>
      </w:r>
    </w:p>
    <w:p w14:paraId="4AC82CD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från förfallodagen och konkursansökan har följt inom två </w:t>
      </w:r>
    </w:p>
    <w:p w14:paraId="7C6D5E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månader från det att tvisten slutligt har avgjorts.</w:t>
      </w:r>
    </w:p>
    <w:p w14:paraId="0ABDA45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856571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Semesterlön och semesterersättning som är intjänad före </w:t>
      </w:r>
    </w:p>
    <w:p w14:paraId="135759F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konkursansökan omfattas av förmånsrätt för det som står inne </w:t>
      </w:r>
    </w:p>
    <w:p w14:paraId="1922CE9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för det löpande och det närmast föregående intjänandeåret.</w:t>
      </w:r>
    </w:p>
    <w:p w14:paraId="675D493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0CF415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följer med fordran på pension vilken tillkommer </w:t>
      </w:r>
    </w:p>
    <w:p w14:paraId="2A0B59F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arbetstagare eller dennes efterlevande för högst sex månader </w:t>
      </w:r>
    </w:p>
    <w:p w14:paraId="10870FA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 konkursansökan och därpå följande sex månader. </w:t>
      </w:r>
    </w:p>
    <w:p w14:paraId="2870647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Förmånsrätten gäller även i fråga om pension, som intjänats </w:t>
      </w:r>
    </w:p>
    <w:p w14:paraId="7ACB869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hos föregående arbetsgivare, om gäldenären övertagit ansvaret </w:t>
      </w:r>
    </w:p>
    <w:p w14:paraId="6CF7C82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 pensionen under de förutsättningar som anges i 23 och </w:t>
      </w:r>
    </w:p>
    <w:p w14:paraId="78C7631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26 §§ lagen (1967:531) om tryggande av pensionsutfästelse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m.m.</w:t>
      </w:r>
      <w:proofErr w:type="gramEnd"/>
    </w:p>
    <w:p w14:paraId="1431C6E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4A903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konkursgäldenären är näringsidkare, ska en arbetstagare som </w:t>
      </w:r>
    </w:p>
    <w:p w14:paraId="72FA44C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själv eller tillsammans med nära anförvanter senare än sex </w:t>
      </w:r>
    </w:p>
    <w:p w14:paraId="062DC9E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månader före konkursansökningen har ägt en väsentlig andel av </w:t>
      </w:r>
    </w:p>
    <w:p w14:paraId="25A8937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företaget och som haft ett betydande inflytande över dess </w:t>
      </w:r>
    </w:p>
    <w:p w14:paraId="4F2F0F0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verksamhet inte ha förmånsrätt enligt denna paragraf för lön </w:t>
      </w:r>
    </w:p>
    <w:p w14:paraId="5B61747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pension. Lag (2022:972).</w:t>
      </w:r>
    </w:p>
    <w:p w14:paraId="44BDADA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BBCCBB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12 a § Förmånsrätt för lön eller annan ersättning på grund</w:t>
      </w:r>
    </w:p>
    <w:p w14:paraId="54E1289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anställningen gäller för varje arbetstagare med ett</w:t>
      </w:r>
    </w:p>
    <w:p w14:paraId="5CDE15C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belopp som motsvarar högst tio gånger det vid tiden för</w:t>
      </w:r>
    </w:p>
    <w:p w14:paraId="4EF6114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konkursbeslutet gällande prisbasbeloppet enligt 2 kap. 6</w:t>
      </w:r>
    </w:p>
    <w:p w14:paraId="51012A5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och 7 §§ socialförsäkringsbalken, med avdrag för det som</w:t>
      </w:r>
    </w:p>
    <w:p w14:paraId="34C2B7E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betalats ut enligt 7 § lönegarantilagen (1992:497).</w:t>
      </w:r>
    </w:p>
    <w:p w14:paraId="2D16FB4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(2010:1210).</w:t>
      </w:r>
    </w:p>
    <w:p w14:paraId="65B1C5A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FF7833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13 § Allmän förmånsrätt följer därefter med fordran på</w:t>
      </w:r>
    </w:p>
    <w:p w14:paraId="0572752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framtida pension till arbetstagare, som är född år 1907</w:t>
      </w:r>
    </w:p>
    <w:p w14:paraId="130549A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tidigare, eller dennes efter-levande. Därvid får</w:t>
      </w:r>
    </w:p>
    <w:p w14:paraId="4CE6BE5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dock intjänad del av utfäst pension icke antagas avse</w:t>
      </w:r>
    </w:p>
    <w:p w14:paraId="4B20FE6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större årlig pension än som motsvarar prisbasbeloppet</w:t>
      </w:r>
    </w:p>
    <w:p w14:paraId="4BCD67E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enligt 2 kap. 6 och 7 §§ socialförsäkringsbalken. Från det</w:t>
      </w:r>
    </w:p>
    <w:p w14:paraId="2216D2C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sålunda beräknade fordringsbeloppet ska i förekommande</w:t>
      </w:r>
    </w:p>
    <w:p w14:paraId="60A0939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fall avdragas upplupen del av pension enligt allmän</w:t>
      </w:r>
    </w:p>
    <w:p w14:paraId="0B4B521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pensionsplan eller enligt privat pensionsförsäkring.</w:t>
      </w:r>
    </w:p>
    <w:p w14:paraId="6398F95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enligt första stycket gäller även fordran på</w:t>
      </w:r>
    </w:p>
    <w:p w14:paraId="7EA29F9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framtida pension som intjänats hos föregående</w:t>
      </w:r>
    </w:p>
    <w:p w14:paraId="3FD2A43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arbetsgivare, om gäldenären övertagit ansvaret för</w:t>
      </w:r>
    </w:p>
    <w:p w14:paraId="0EF31C8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pensionsfordringen enligt vad som anges i 12 § femte</w:t>
      </w:r>
    </w:p>
    <w:p w14:paraId="1F99A67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stycket.</w:t>
      </w:r>
    </w:p>
    <w:p w14:paraId="64939A5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D93D7A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 gäldenären är näringsidkare, äger 12 § sjätte stycket</w:t>
      </w:r>
    </w:p>
    <w:p w14:paraId="7BC55E1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motsvarande tillämpning. Lag (2010:1210).</w:t>
      </w:r>
    </w:p>
    <w:p w14:paraId="5DB851B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323581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13 a § Allmän förmånsrätt följer därefter för garanterade </w:t>
      </w:r>
    </w:p>
    <w:p w14:paraId="7DF5FFF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insättningar enligt lagen (2015:1016) om resolution.</w:t>
      </w:r>
    </w:p>
    <w:p w14:paraId="616A136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(2015:1018).</w:t>
      </w:r>
    </w:p>
    <w:p w14:paraId="3D784C3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B117B8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13 b § Allmän förmånsrätt följer därefter för sådana </w:t>
      </w:r>
    </w:p>
    <w:p w14:paraId="78BBD84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kvalificerade insättningar enligt lagen (2015:1016) om </w:t>
      </w:r>
    </w:p>
    <w:p w14:paraId="59661D5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resolution som inte är garanterade insättningar enligt den </w:t>
      </w:r>
    </w:p>
    <w:p w14:paraId="3D81BB1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 och som avser</w:t>
      </w:r>
    </w:p>
    <w:p w14:paraId="34F2A18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B2B281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fysiska personer,</w:t>
      </w:r>
    </w:p>
    <w:p w14:paraId="21AD936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AFBE3B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mikroföretag och små och medelstora företag som anges i 5 </w:t>
      </w:r>
    </w:p>
    <w:p w14:paraId="4C5B46B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kap. 2 § andra stycket 2 lagen om resolution, och</w:t>
      </w:r>
    </w:p>
    <w:p w14:paraId="64B4712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66F35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insättningar som har gjorts genom en filial utanför EES </w:t>
      </w:r>
    </w:p>
    <w:p w14:paraId="7D920D3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 ett svenskt institut och som skulle betraktas som </w:t>
      </w:r>
    </w:p>
    <w:p w14:paraId="67121B9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insättningar avseende personer eller företag som avses i 1 </w:t>
      </w:r>
    </w:p>
    <w:p w14:paraId="3CB998F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och 2 om de inte hade gjorts genom filialen. Lag (2015:1018).</w:t>
      </w:r>
    </w:p>
    <w:p w14:paraId="372E3A8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38773F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14 § Fordringar som har allmän förmånsrätt enligt samma</w:t>
      </w:r>
    </w:p>
    <w:p w14:paraId="7E78329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paragraf har inbördes lika rätt. Lag (2008:988).</w:t>
      </w:r>
    </w:p>
    <w:p w14:paraId="643A2B6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6A069E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15 § Särskild förmånsrätt har företräde framför allmän</w:t>
      </w:r>
    </w:p>
    <w:p w14:paraId="730ADDE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förmånsrätt. En fordran med allmän förmånsrätt enligt 10 eller</w:t>
      </w:r>
    </w:p>
    <w:p w14:paraId="02F0398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10 a § tas dock, om det behövs, ut före fordringar med särskild</w:t>
      </w:r>
    </w:p>
    <w:p w14:paraId="54DC53C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enligt 5 eller 8 § i annan lös egendom än tomträtt.</w:t>
      </w:r>
    </w:p>
    <w:p w14:paraId="2385C6D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Vad som tas ut på detta sätt ska, när det finns särskilda</w:t>
      </w:r>
    </w:p>
    <w:p w14:paraId="5E29172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förmånsrätter i olika egendomsgrupper, fördelas på grupperna i</w:t>
      </w:r>
    </w:p>
    <w:p w14:paraId="6969AA6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förhållande till den köpeskilling som har erhållits för varje</w:t>
      </w:r>
    </w:p>
    <w:p w14:paraId="15BB019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grupp. Lag (2008:988).</w:t>
      </w:r>
    </w:p>
    <w:p w14:paraId="4238E55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BC2C1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16 § Har upphävts genom lag (1975:1248).</w:t>
      </w:r>
    </w:p>
    <w:p w14:paraId="199199B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1C386F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17 § Har upphävts genom lag (1973:1068).</w:t>
      </w:r>
    </w:p>
    <w:p w14:paraId="451E222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011EDC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18 § Fordringar som inte är förenade med förmånsrätt har </w:t>
      </w:r>
    </w:p>
    <w:p w14:paraId="3ADB6BB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inbördes lika rätt. Fordringar som är hänförliga till </w:t>
      </w:r>
    </w:p>
    <w:p w14:paraId="0EC1355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skuldinstrument som avses i 21 kap. 15 § 3 b lagen </w:t>
      </w:r>
    </w:p>
    <w:p w14:paraId="2526F70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(2015:1016) om resolution medför dock rätt till betalning </w:t>
      </w:r>
    </w:p>
    <w:p w14:paraId="62DEE35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efter fordringar enligt första meningen. En borgenär kan </w:t>
      </w:r>
    </w:p>
    <w:p w14:paraId="1BC5463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vidare enligt fordringsavtalet ha rätt till betalning först </w:t>
      </w:r>
    </w:p>
    <w:p w14:paraId="7A24A21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efter övriga borgenärer.</w:t>
      </w:r>
    </w:p>
    <w:p w14:paraId="6A6B704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6BFFDE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Har en fordran särskild förmånsrätt i viss egendom men räcker </w:t>
      </w:r>
    </w:p>
    <w:p w14:paraId="7E7D89F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egendomen inte för att betala fordringen, behandlas </w:t>
      </w:r>
    </w:p>
    <w:p w14:paraId="3123E31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återstoden av denna som en fordran utan sådan förmånsrätt.</w:t>
      </w:r>
    </w:p>
    <w:p w14:paraId="48CCA38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(2018:1956).</w:t>
      </w:r>
    </w:p>
    <w:p w14:paraId="6DAA63A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CBD25C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 § Böter, viten och fordringar på grund av förverkande eller</w:t>
      </w:r>
    </w:p>
    <w:p w14:paraId="3F5F1AB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annan särskild rättsverkan av brott får vid konkurs utdelning</w:t>
      </w:r>
    </w:p>
    <w:p w14:paraId="3E91772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efter andra fordringar. Lag (2003:535).</w:t>
      </w:r>
    </w:p>
    <w:p w14:paraId="6D954A1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34756C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Övergångsbestämmelser</w:t>
      </w:r>
    </w:p>
    <w:p w14:paraId="32D8D9A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422887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1970:979</w:t>
      </w:r>
    </w:p>
    <w:p w14:paraId="7BDA7B9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7C571A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januari 1972.</w:t>
      </w:r>
    </w:p>
    <w:p w14:paraId="3CA60D4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9582F1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Genom lagen upphäves</w:t>
      </w:r>
    </w:p>
    <w:p w14:paraId="5712639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783451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17 kap. handelsbalken,</w:t>
      </w:r>
    </w:p>
    <w:p w14:paraId="01FF384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71F1EC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förordningen den 18 februari 1735 angående lånebankens</w:t>
      </w:r>
    </w:p>
    <w:p w14:paraId="3FEBFB4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öppnande till att göra lån på fast egendom och järn,</w:t>
      </w:r>
    </w:p>
    <w:p w14:paraId="5B14AF5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39835F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förklaringen den 12 januari 1757 rörande lån i banken på järn</w:t>
      </w:r>
    </w:p>
    <w:p w14:paraId="415AFA8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och metaller samt magistraternas vedergällning för vågattester,</w:t>
      </w:r>
    </w:p>
    <w:p w14:paraId="5A49F6E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292621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proofErr w:type="spellStart"/>
      <w:r>
        <w:rPr>
          <w:rFonts w:ascii="Courier New" w:hAnsi="Courier New" w:cs="Courier New"/>
          <w:kern w:val="0"/>
          <w:sz w:val="32"/>
          <w:szCs w:val="32"/>
        </w:rPr>
        <w:t>förlklaringen</w:t>
      </w:r>
      <w:proofErr w:type="spellEnd"/>
      <w:r>
        <w:rPr>
          <w:rFonts w:ascii="Courier New" w:hAnsi="Courier New" w:cs="Courier New"/>
          <w:kern w:val="0"/>
          <w:sz w:val="32"/>
          <w:szCs w:val="32"/>
        </w:rPr>
        <w:t xml:space="preserve"> den 15 februari 1779 över vad vid järns</w:t>
      </w:r>
    </w:p>
    <w:p w14:paraId="24CA32E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pantsättning, till låns erhållande i banken, bör iakttagas,</w:t>
      </w:r>
    </w:p>
    <w:p w14:paraId="7C10596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A42C42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kungörelsen (1830:16 s. 178) angående åtskilliga föreskrifter</w:t>
      </w:r>
    </w:p>
    <w:p w14:paraId="0E6C9A4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avseende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på  järn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>- och vågeffekter, som i banken belånas,</w:t>
      </w:r>
    </w:p>
    <w:p w14:paraId="7767B53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0A0D36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 (1891:20 s. 3), innefattande tillägg till 17 kap. 6 §</w:t>
      </w:r>
    </w:p>
    <w:p w14:paraId="14DA119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handelsbalken.</w:t>
      </w:r>
    </w:p>
    <w:p w14:paraId="0CE0E60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E497A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Avgäld av enskild natur som avses i 17 kap. 6 § första</w:t>
      </w:r>
    </w:p>
    <w:p w14:paraId="1E9A624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stycket första punkten handelsbalken skall ha förmånsrätt</w:t>
      </w:r>
    </w:p>
    <w:p w14:paraId="23B8B5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enligt 6 § 1 nya lagen. Vad som sagts nu gäller även fordran</w:t>
      </w:r>
    </w:p>
    <w:p w14:paraId="00281C2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vilken enligt annan äldre bestämmelse är förenad med sådan</w:t>
      </w:r>
    </w:p>
    <w:p w14:paraId="1DCD53A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som avses i 17 kap. 6 § första stycket första</w:t>
      </w:r>
    </w:p>
    <w:p w14:paraId="690EB95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punkten handelsbalken.</w:t>
      </w:r>
    </w:p>
    <w:p w14:paraId="74E9CD2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870E72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Förmånsrätt som anges i första stycket gäller ej belopp som</w:t>
      </w:r>
    </w:p>
    <w:p w14:paraId="2E6098A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förfallit till betalning tidigare än ett år innan utmätningen</w:t>
      </w:r>
    </w:p>
    <w:p w14:paraId="4ACD6EE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ägde rum eller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konkursansökningen  gjordes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>.</w:t>
      </w:r>
    </w:p>
    <w:p w14:paraId="46244FC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A15B0E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3. Genom nya lagen upphäves den förmånsrätt som enligt äldre</w:t>
      </w:r>
    </w:p>
    <w:p w14:paraId="2D2F7FE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författningar särskilt tillkommer Stockholms stads</w:t>
      </w:r>
    </w:p>
    <w:p w14:paraId="124B9F5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brandförsäkringskontor för premielån.</w:t>
      </w:r>
    </w:p>
    <w:p w14:paraId="7A2D545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809E8E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Brandförsäkringskontoret skall i stället åtnjuta rätt till</w:t>
      </w:r>
    </w:p>
    <w:p w14:paraId="6F3972A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ur fast egendom enligt 6 § 1 och ur tomträtt enligt</w:t>
      </w:r>
    </w:p>
    <w:p w14:paraId="09F1925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7 § 2 nya lagen för amortering eller ränta på premielån som ej</w:t>
      </w:r>
    </w:p>
    <w:p w14:paraId="1387191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förfallit till betalning tidigare än ett år innan utmätningen</w:t>
      </w:r>
    </w:p>
    <w:p w14:paraId="40DAAE9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ägde rum eller konkursansökningen gjordes.</w:t>
      </w:r>
    </w:p>
    <w:p w14:paraId="2068E73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37C102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4. Inteckning för avkomst eller annan förmån, som upplåtits</w:t>
      </w:r>
    </w:p>
    <w:p w14:paraId="7985D30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med stöd av 54 § förordningen (1875:42 s. 12) angående</w:t>
      </w:r>
    </w:p>
    <w:p w14:paraId="1DFDD2C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inteckning i fast egendom, medför förmånsrätt enligt 6 § 2 nya</w:t>
      </w:r>
    </w:p>
    <w:p w14:paraId="2D8B829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 för vad rättighetshavaren enligt lag har rätt att utfå</w:t>
      </w:r>
    </w:p>
    <w:p w14:paraId="5C1DCF7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ur tomträtt.</w:t>
      </w:r>
    </w:p>
    <w:p w14:paraId="7EAC142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8E819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5. Vad i nya lagen och punkt 4 sägs om förmånsrätt i tomträtt</w:t>
      </w:r>
    </w:p>
    <w:p w14:paraId="380EAB7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äger motsvarande tillämpning beträffande vattenfallsrätt som</w:t>
      </w:r>
    </w:p>
    <w:p w14:paraId="25D4C8C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upplåtits enligt lagen (1907:36 s. 1) om nyttjanderätt till</w:t>
      </w:r>
    </w:p>
    <w:p w14:paraId="6F26436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fast egendom.</w:t>
      </w:r>
    </w:p>
    <w:p w14:paraId="29F444C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AFF138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6. Pensionsutfästelse som enligt övergångsbestämmelserna till</w:t>
      </w:r>
    </w:p>
    <w:p w14:paraId="469E0E3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 (1967:532) om ändring i 17 kap. handelsbalken är förenad</w:t>
      </w:r>
    </w:p>
    <w:p w14:paraId="3893655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med förmånsrätt enligt 11 § tredje stycket i nämnda kapitel</w:t>
      </w:r>
    </w:p>
    <w:p w14:paraId="09A27D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skall i samma omfattning ha förmånsrätt närmast efter</w:t>
      </w:r>
    </w:p>
    <w:p w14:paraId="39A3AD5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fordringar som har förmånsrätt enligt 13 § nya lagen.</w:t>
      </w:r>
    </w:p>
    <w:p w14:paraId="573DD21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(1975:1248).</w:t>
      </w:r>
    </w:p>
    <w:p w14:paraId="79B1EDB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9F936C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7. När annan nyttjanderätt än tomträtt eller vattenfallsrätt</w:t>
      </w:r>
    </w:p>
    <w:p w14:paraId="28B7846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upplåtits före den nya lagens ikraftträdande, skall fordran</w:t>
      </w:r>
    </w:p>
    <w:p w14:paraId="2360276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mot nyttjanderättshavaren på grund av rättsförhållandet vara</w:t>
      </w:r>
    </w:p>
    <w:p w14:paraId="3AD4AA8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förenad med särskild förmånsrätt näst före förmånsrätt enligt</w:t>
      </w:r>
    </w:p>
    <w:p w14:paraId="0B9DFC0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5 § nya lagen, i den mån förmånsrätt skolat äga rum enligt 5 §</w:t>
      </w:r>
    </w:p>
    <w:p w14:paraId="46DA078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första stycket eller 6 § första stycket tredje och fjärde</w:t>
      </w:r>
    </w:p>
    <w:p w14:paraId="355FE3B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punkterna i 17 kap. handelsbalken. Förmånsrätten får ej göras</w:t>
      </w:r>
    </w:p>
    <w:p w14:paraId="3AAEDDB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gällande samtidigt som förmånsrätt enligt 5 § första stycket 1</w:t>
      </w:r>
    </w:p>
    <w:p w14:paraId="617D465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nya lagen på grund av samma rättsförhållande.</w:t>
      </w:r>
    </w:p>
    <w:p w14:paraId="1E01728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893212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 förmånsrätt på grund av retentionsrätt som anges i 4 §</w:t>
      </w:r>
    </w:p>
    <w:p w14:paraId="7F6B77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första stycket 2 nya lagen gäller ej i fråga om jordägares</w:t>
      </w:r>
    </w:p>
    <w:p w14:paraId="58D6911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eller hyresvärds rätt att kvarhålla egendom till säkerhet för</w:t>
      </w:r>
    </w:p>
    <w:p w14:paraId="3A89585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fordran hos arrendator eller hyresgäst enligt</w:t>
      </w:r>
    </w:p>
    <w:p w14:paraId="420F609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övergångsbestämmelserna till nya jordabalken.</w:t>
      </w:r>
    </w:p>
    <w:p w14:paraId="62F9704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6550B1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8. Om utmätning skett före den nya lagens ikraftträdande eller</w:t>
      </w:r>
    </w:p>
    <w:p w14:paraId="57974D2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gäldenär försatts i konkurs på grund av ansökan som gjorts före</w:t>
      </w:r>
    </w:p>
    <w:p w14:paraId="62774B7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nämnda tidpunkt, gäller äldre bestämmelser beträffande</w:t>
      </w:r>
    </w:p>
    <w:p w14:paraId="1597424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utmätningen eller konkurrensen.</w:t>
      </w:r>
    </w:p>
    <w:p w14:paraId="66D6E8D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DAFB01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9. Förekommer i lag eller annan författning hänvisning till</w:t>
      </w:r>
    </w:p>
    <w:p w14:paraId="380415D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föreskrift som ersatts genom bestämmelserna i nya lagen,</w:t>
      </w:r>
    </w:p>
    <w:p w14:paraId="0FC7842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tillämpas i stället den nya bestämmelsen, i den mån förmånsrätt</w:t>
      </w:r>
    </w:p>
    <w:p w14:paraId="7425568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fortfarande skall äga rum enligt nya lagen eller enligt vad som</w:t>
      </w:r>
    </w:p>
    <w:p w14:paraId="5774959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sagts här ovan.</w:t>
      </w:r>
    </w:p>
    <w:p w14:paraId="2E9C808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4FB826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1973:1068</w:t>
      </w:r>
    </w:p>
    <w:p w14:paraId="7FC573B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4F5215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dag Konungen förordnar.</w:t>
      </w:r>
    </w:p>
    <w:p w14:paraId="5B0C51E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2AFFD1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I fråga om förmånsrätt för retentionsrätt, som uppstått</w:t>
      </w:r>
    </w:p>
    <w:p w14:paraId="348C345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 ikraftträdandet, gäller de äldre bestämmelserna </w:t>
      </w:r>
      <w:proofErr w:type="spellStart"/>
      <w:r>
        <w:rPr>
          <w:rFonts w:ascii="Courier New" w:hAnsi="Courier New" w:cs="Courier New"/>
          <w:kern w:val="0"/>
          <w:sz w:val="32"/>
          <w:szCs w:val="32"/>
        </w:rPr>
        <w:t>fortfarnde</w:t>
      </w:r>
      <w:proofErr w:type="spellEnd"/>
      <w:r>
        <w:rPr>
          <w:rFonts w:ascii="Courier New" w:hAnsi="Courier New" w:cs="Courier New"/>
          <w:kern w:val="0"/>
          <w:sz w:val="32"/>
          <w:szCs w:val="32"/>
        </w:rPr>
        <w:t>.</w:t>
      </w:r>
    </w:p>
    <w:p w14:paraId="01C0CC2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C6560F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3. Efter utgången av år 1975 skall särskild förmånsrätt enligt</w:t>
      </w:r>
    </w:p>
    <w:p w14:paraId="3844D6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äldre bestämmelser gälla</w:t>
      </w:r>
    </w:p>
    <w:p w14:paraId="43F1010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FC1A79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a. enligt 4 § andra stycket för förskott som avses i punkt 5</w:t>
      </w:r>
    </w:p>
    <w:p w14:paraId="13460B5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sista stycket övergångsbestämmelserna till lagen (1973:1064)</w:t>
      </w:r>
    </w:p>
    <w:p w14:paraId="012ED6A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 ändring i sjölagen (1891:35 s. 1),</w:t>
      </w:r>
    </w:p>
    <w:p w14:paraId="7CECFB9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7D8C0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b. enligt 4 § tredje stycket för förskott för medredares bidrag</w:t>
      </w:r>
    </w:p>
    <w:p w14:paraId="2D72C82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till rederirörelsen enligt 17 § sjölagen (1891:35 s. 1) i dess</w:t>
      </w:r>
    </w:p>
    <w:p w14:paraId="2776776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lydelse före ikraftträdandet av lagen (1973:1064) om ändring i</w:t>
      </w:r>
    </w:p>
    <w:p w14:paraId="06CFC3C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sjölagen (1891:35 s. 1) om förskottet lämnats före utgången av</w:t>
      </w:r>
    </w:p>
    <w:p w14:paraId="6B973BF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år 1975. Lag (1975:1255).</w:t>
      </w:r>
    </w:p>
    <w:p w14:paraId="23E4E1F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EBE0CE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4. Fordran med allmän förmånsrätt enligt 10 § uttages, om det</w:t>
      </w:r>
    </w:p>
    <w:p w14:paraId="7C021F5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behövs, före fordringar med förmånsrätt enligt 3. Fordran med</w:t>
      </w:r>
    </w:p>
    <w:p w14:paraId="7879E8A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allmän förmånsrätt enligt 11 eller 12 § i deras lydelse närmast</w:t>
      </w:r>
    </w:p>
    <w:p w14:paraId="77DF65F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 utgången av år 1975 uttages, om det behövs, med tillämpning</w:t>
      </w:r>
    </w:p>
    <w:p w14:paraId="5056EA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äldre bestämmelser före fordran med rätt enligt 3, om</w:t>
      </w:r>
    </w:p>
    <w:p w14:paraId="317F633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konkursansökan gjorts före utgången av år 1975.</w:t>
      </w:r>
    </w:p>
    <w:p w14:paraId="7F0EC62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4D5437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1975:1248</w:t>
      </w:r>
    </w:p>
    <w:p w14:paraId="348B644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29315D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Denna lag träder i kraft den 1 januari 1976.</w:t>
      </w:r>
    </w:p>
    <w:p w14:paraId="3FB8CFD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00A279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Äldre bestämmelser gäller fortfarande i fråga om förmånsrätt</w:t>
      </w:r>
    </w:p>
    <w:p w14:paraId="109CFC4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 fordran i konkurs på grund av ansökan som gjorts före</w:t>
      </w:r>
    </w:p>
    <w:p w14:paraId="718733B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ikraftträdandet.</w:t>
      </w:r>
    </w:p>
    <w:p w14:paraId="6AD8D4D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B6A2DA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1987:694</w:t>
      </w:r>
    </w:p>
    <w:p w14:paraId="53650D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6CF073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Denna lag träder i kraft den 1 januari 1988. Förmånsrätt enligt</w:t>
      </w:r>
    </w:p>
    <w:p w14:paraId="2F54234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 nya 10 a § följer endast för arbete som har utförts efter</w:t>
      </w:r>
    </w:p>
    <w:p w14:paraId="49DAC01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ikraftträdandet.</w:t>
      </w:r>
    </w:p>
    <w:p w14:paraId="68076BD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FC1409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1989:1083</w:t>
      </w:r>
    </w:p>
    <w:p w14:paraId="33D7DC1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B2416B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februari 1990.</w:t>
      </w:r>
    </w:p>
    <w:p w14:paraId="3288E7B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92F156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Bestämmelsen i 4 a § tillämpas inte om likvidations- eller</w:t>
      </w:r>
    </w:p>
    <w:p w14:paraId="2E54DEC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konkursförfarande har inletts före ikraftträdandet. Bestämmelsen</w:t>
      </w:r>
    </w:p>
    <w:p w14:paraId="08F3EB7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tillämpas inte heller om särskild administration enligt lagen</w:t>
      </w:r>
    </w:p>
    <w:p w14:paraId="109BEB6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(1950:272) om rätt för utländska försäkringsföretag att driva</w:t>
      </w:r>
    </w:p>
    <w:p w14:paraId="48A36FD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försäkringsrörelse i Sverige har inträtt före ikraftträdandet.</w:t>
      </w:r>
    </w:p>
    <w:p w14:paraId="4107652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3BF4F6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1994:471</w:t>
      </w:r>
    </w:p>
    <w:p w14:paraId="6D56B10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1D3699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Denna lag träder i kraft den 1 juli 1994. Äldre föreskrifter</w:t>
      </w:r>
    </w:p>
    <w:p w14:paraId="168670F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tillämpas fortfarande i fråga om betalningssäkring som</w:t>
      </w:r>
    </w:p>
    <w:p w14:paraId="3EA7920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verkställts före ikraftträdandet.</w:t>
      </w:r>
    </w:p>
    <w:p w14:paraId="3D9A3DD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143EB8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1994:639</w:t>
      </w:r>
    </w:p>
    <w:p w14:paraId="05B056C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8FD6F2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Denna lag träder i kraft den 1 juli 1994. Äldre föreskrifter</w:t>
      </w:r>
    </w:p>
    <w:p w14:paraId="0D9EE04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gäller fortfarande för fordran hos en arbetsgivare som har</w:t>
      </w:r>
    </w:p>
    <w:p w14:paraId="230DB4F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försatts i konkurs före ikraftträdandet.</w:t>
      </w:r>
    </w:p>
    <w:p w14:paraId="5FE5418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0F95E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1996:769</w:t>
      </w:r>
    </w:p>
    <w:p w14:paraId="65F7CD0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E80C82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september 1996.</w:t>
      </w:r>
    </w:p>
    <w:p w14:paraId="5D8C494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9E3137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I fråga om förmånsrätt i konkurs som har beslutats på grund</w:t>
      </w:r>
    </w:p>
    <w:p w14:paraId="476E6F5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en ansökan som gjorts före den 1 september 1996 gäller 10</w:t>
      </w:r>
    </w:p>
    <w:p w14:paraId="72B1E51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och 15 §§ i deras äldre lydelse.</w:t>
      </w:r>
    </w:p>
    <w:p w14:paraId="2DADD18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04C412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1997:203</w:t>
      </w:r>
    </w:p>
    <w:p w14:paraId="086B1FA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0A8FD0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Denna lag träder i kraft den 1 juni 1997. Äldre föreskrifter</w:t>
      </w:r>
    </w:p>
    <w:p w14:paraId="3E004E8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gäller fortfarande för fordran hos en arbetsgivare som har</w:t>
      </w:r>
    </w:p>
    <w:p w14:paraId="2CD15CD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försatts i konkurs före ikraftträdandet.</w:t>
      </w:r>
    </w:p>
    <w:p w14:paraId="76E33A0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63733C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2003:535</w:t>
      </w:r>
    </w:p>
    <w:p w14:paraId="0EC958F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D65E99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januari 2004.</w:t>
      </w:r>
    </w:p>
    <w:p w14:paraId="29C04AF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1087CC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I fråga om företagshypotek på grund av en inteckning som</w:t>
      </w:r>
    </w:p>
    <w:p w14:paraId="4DA8E8F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har beviljats före ikraftträdandet tillämpas äldre</w:t>
      </w:r>
    </w:p>
    <w:p w14:paraId="63FD33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bestämmelser fram till den 1 januari 2005.</w:t>
      </w:r>
    </w:p>
    <w:p w14:paraId="03BDE4C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6FEDD1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3. Vid en konkurs eller en utmätning som har beslutats på</w:t>
      </w:r>
    </w:p>
    <w:p w14:paraId="1A75A98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grund av en ansökan som gjorts före ikraftträdandet tillämpas</w:t>
      </w:r>
    </w:p>
    <w:p w14:paraId="2EF593E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alltid äldre bestämmelser.</w:t>
      </w:r>
    </w:p>
    <w:p w14:paraId="1E3717E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29CA16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4. Skulle de nya bestämmelserna, om de tillämpades den 1</w:t>
      </w:r>
    </w:p>
    <w:p w14:paraId="0DE7E36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januari 2004, ha medfört att ett företagshypotek tillsammans</w:t>
      </w:r>
    </w:p>
    <w:p w14:paraId="140AAB4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med övriga säkerheter inte längre hade utgjort betryggande</w:t>
      </w:r>
    </w:p>
    <w:p w14:paraId="785873C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säkerhet och ställer gäldenären inte inom en månad efter</w:t>
      </w:r>
    </w:p>
    <w:p w14:paraId="745E04E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anmodan kompletterande säkerhet som borgenären skäligen</w:t>
      </w:r>
    </w:p>
    <w:p w14:paraId="55EF4F4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kan nöja sig med, får borgenären före den 1 januari 2005 säga</w:t>
      </w:r>
    </w:p>
    <w:p w14:paraId="58C0977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 den fordran för vilken företagshypoteket upplåtits till</w:t>
      </w:r>
    </w:p>
    <w:p w14:paraId="6F8010D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inom sex månader trots att det avtalats att längre</w:t>
      </w:r>
    </w:p>
    <w:p w14:paraId="1F13DD8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uppsägningstid skall löpa eller att uppsägning inte får ske.</w:t>
      </w:r>
    </w:p>
    <w:p w14:paraId="5827606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Har borgenären före den 1 januari 2005 väckt talan om</w:t>
      </w:r>
    </w:p>
    <w:p w14:paraId="79A97A9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och anmält detta till inskrivningsmyndigheten för</w:t>
      </w:r>
    </w:p>
    <w:p w14:paraId="75D1281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företagsinteckning, gäller äldre bestämmelser i fråga om</w:t>
      </w:r>
    </w:p>
    <w:p w14:paraId="73FC7CA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förmånsrätt som följer med företagshypotek i en konkurs</w:t>
      </w:r>
    </w:p>
    <w:p w14:paraId="3846313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en utmätning som har beslutats på grund av en ansökan</w:t>
      </w:r>
    </w:p>
    <w:p w14:paraId="77D9CC4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som inkommit till domstolen eller kronofogdemyndigheten</w:t>
      </w:r>
    </w:p>
    <w:p w14:paraId="797F022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innan tre månader förflutit från det att domstolen skilt sig</w:t>
      </w:r>
    </w:p>
    <w:p w14:paraId="1882991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från målet genom dom eller beslut som har vunnit laga kraft.</w:t>
      </w:r>
    </w:p>
    <w:p w14:paraId="6538CC9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F0EB67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2008:988</w:t>
      </w:r>
    </w:p>
    <w:p w14:paraId="027BEB9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70A0EA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januari 2009.</w:t>
      </w:r>
    </w:p>
    <w:p w14:paraId="07E197E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48D6B5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I fråga om en företagsinteckning enligt den upphävda lagen</w:t>
      </w:r>
    </w:p>
    <w:p w14:paraId="705B83B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(2003:528) om företagsinteckning tillämpas äldre bestämmelser.</w:t>
      </w:r>
    </w:p>
    <w:p w14:paraId="01D96D5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D442BF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3. Skulle de nya bestämmelserna, om de hade tillämpats den 1</w:t>
      </w:r>
    </w:p>
    <w:p w14:paraId="0B57BDF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januari 2009, ha medfört att en företagsinteckning tillsammans</w:t>
      </w:r>
    </w:p>
    <w:p w14:paraId="402044C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med övriga säkerheter inte längre hade utgjort betryggande</w:t>
      </w:r>
    </w:p>
    <w:p w14:paraId="30FC5C5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säkerhet, får borgenären kräva att gäldenären ställer</w:t>
      </w:r>
    </w:p>
    <w:p w14:paraId="5C706AA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kompletterande säkerhet. Om gäldenären inte inom en månad efter</w:t>
      </w:r>
    </w:p>
    <w:p w14:paraId="5FB9313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anmodan ställer kompletterande säkerhet som borgenären skäligen</w:t>
      </w:r>
    </w:p>
    <w:p w14:paraId="5EA2A21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kan nöja sig med, får borgenären före den 1 januari 2010 säga</w:t>
      </w:r>
    </w:p>
    <w:p w14:paraId="2031174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upp den fordran för vilken företagsinteckningen upplåtits till</w:t>
      </w:r>
    </w:p>
    <w:p w14:paraId="1657179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inom sex månader, trots att det har avtalats att</w:t>
      </w:r>
    </w:p>
    <w:p w14:paraId="263023E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längre uppsägningstid ska löpa eller att uppsägning inte får</w:t>
      </w:r>
    </w:p>
    <w:p w14:paraId="1FDDB23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ske. Om borgenären före den 1 januari 2010 har väckt talan om</w:t>
      </w:r>
    </w:p>
    <w:p w14:paraId="170B311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av en sådan fordran och anmält detta till</w:t>
      </w:r>
    </w:p>
    <w:p w14:paraId="236706E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inskrivningsmyndigheten för företagsinteckning, tillämpas äldre</w:t>
      </w:r>
    </w:p>
    <w:p w14:paraId="4281046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bestämmelser i fråga om förmånsrätt som följer med</w:t>
      </w:r>
    </w:p>
    <w:p w14:paraId="6A9251C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företagsinteckningen i en konkurs eller en utmätning som har</w:t>
      </w:r>
    </w:p>
    <w:p w14:paraId="0A59581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beslutats på grund av en ansökan som inkommit till domstolen</w:t>
      </w:r>
    </w:p>
    <w:p w14:paraId="2095B87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Kronofogdemyndigheten innan tre månader förflutit från</w:t>
      </w:r>
    </w:p>
    <w:p w14:paraId="2AD33B2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det att domstolen skilt sig från målet genom dom eller beslut</w:t>
      </w:r>
    </w:p>
    <w:p w14:paraId="048FF87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som har vunnit laga kraft.</w:t>
      </w:r>
    </w:p>
    <w:p w14:paraId="223ADB46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6FAC63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4. I en konkurs som har beslutats på grund av en ansökan som</w:t>
      </w:r>
    </w:p>
    <w:p w14:paraId="1D926E1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inkommit till domstolen före ikraftträdandet tillämpas 12 a § i</w:t>
      </w:r>
    </w:p>
    <w:p w14:paraId="159640D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paragrafens äldre lydelse.</w:t>
      </w:r>
    </w:p>
    <w:p w14:paraId="40428C2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407FE1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2015:865</w:t>
      </w:r>
    </w:p>
    <w:p w14:paraId="51ABF2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C9352E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dag som regeringen</w:t>
      </w:r>
    </w:p>
    <w:p w14:paraId="4ADF40F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bestämmer.</w:t>
      </w:r>
    </w:p>
    <w:p w14:paraId="71CC9C5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196E0E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Äldre föreskrifter gäller för förmånsrätt som följer med</w:t>
      </w:r>
    </w:p>
    <w:p w14:paraId="243E6D8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panträtt på grund av en inteckning i luftfartyg som har</w:t>
      </w:r>
    </w:p>
    <w:p w14:paraId="09FBF68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gjorts före ikraftträdandet.</w:t>
      </w:r>
    </w:p>
    <w:p w14:paraId="222DA53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C28C2D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2018:474</w:t>
      </w:r>
    </w:p>
    <w:p w14:paraId="52C890D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369924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Denna lag träder i kraft den dag som regeringen </w:t>
      </w:r>
    </w:p>
    <w:p w14:paraId="341D5F2C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bestämmer.</w:t>
      </w:r>
    </w:p>
    <w:p w14:paraId="65D8E96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D8027FB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Äldre föreskrifter gäller fortfarande för förmånsrätt som </w:t>
      </w:r>
    </w:p>
    <w:p w14:paraId="488AAE2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följer med en panträtt eller annan rättighet som har </w:t>
      </w:r>
    </w:p>
    <w:p w14:paraId="0B483CE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uppkommit före ikraftträdandet.</w:t>
      </w:r>
    </w:p>
    <w:p w14:paraId="6D5533DF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8B3D69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2018:1956</w:t>
      </w:r>
    </w:p>
    <w:p w14:paraId="263B4960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B7AB37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29 december 2018.</w:t>
      </w:r>
    </w:p>
    <w:p w14:paraId="3D4433B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C81295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Äldre föreskrifter gäller fortfarande för fordringar som </w:t>
      </w:r>
    </w:p>
    <w:p w14:paraId="021B75A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 hänförliga till skuldinstrument som har emitterats före </w:t>
      </w:r>
    </w:p>
    <w:p w14:paraId="727D3DF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ikraftträdandet.</w:t>
      </w:r>
    </w:p>
    <w:p w14:paraId="49C00733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6E11CB2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2022:972</w:t>
      </w:r>
    </w:p>
    <w:p w14:paraId="6516CB7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688057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augusti 2022.</w:t>
      </w:r>
    </w:p>
    <w:p w14:paraId="1B46AEC1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1AAD3A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2. Den äldre lydelsen av 10 § gäller fortfarande för </w:t>
      </w:r>
    </w:p>
    <w:p w14:paraId="118616E5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för fordringar som grundar sig på avtal som </w:t>
      </w:r>
    </w:p>
    <w:p w14:paraId="6028FA4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med rekonstruktörens samtycke träffat under en </w:t>
      </w:r>
    </w:p>
    <w:p w14:paraId="1F165148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 enligt den upphävda lagen (1996:764) om </w:t>
      </w:r>
    </w:p>
    <w:p w14:paraId="363908AE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företagsrekonstruktion.</w:t>
      </w:r>
    </w:p>
    <w:p w14:paraId="450EC6AA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2E83E39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Den äldre lydelsen av 12 § gäller fortfarande om konkursen </w:t>
      </w:r>
    </w:p>
    <w:p w14:paraId="02A80214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föregåtts av ett förfarande enligt den upphävda lagen </w:t>
      </w:r>
    </w:p>
    <w:p w14:paraId="026465ED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(1996:764) om företagsrekonstruktion.</w:t>
      </w:r>
    </w:p>
    <w:p w14:paraId="60A6F277" w14:textId="77777777" w:rsidR="00F029C1" w:rsidRDefault="00F029C1" w:rsidP="00F029C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0"/>
          <w:szCs w:val="30"/>
        </w:rPr>
      </w:pPr>
    </w:p>
    <w:p w14:paraId="36E10C3A" w14:textId="77777777" w:rsidR="00F029C1" w:rsidRDefault="00F029C1"/>
    <w:sectPr w:rsidR="00F029C1" w:rsidSect="00F029C1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C1"/>
    <w:rsid w:val="00F029C1"/>
    <w:rsid w:val="00F9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A5749A"/>
  <w15:chartTrackingRefBased/>
  <w15:docId w15:val="{78A0B163-278D-3548-BF81-07F3B0298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0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0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0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0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0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0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0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0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0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0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0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0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029C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029C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029C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029C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029C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029C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0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0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0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0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0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029C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029C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029C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0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029C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02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2723F1F410854489B3C20F3F606C078" ma:contentTypeVersion="3" ma:contentTypeDescription="Skapa ett nytt dokument." ma:contentTypeScope="" ma:versionID="9d8c1f9fe6d1a855618eec1e7cb3315c">
  <xsd:schema xmlns:xsd="http://www.w3.org/2001/XMLSchema" xmlns:xs="http://www.w3.org/2001/XMLSchema" xmlns:p="http://schemas.microsoft.com/office/2006/metadata/properties" xmlns:ns2="05b07758-b7ab-49f7-9234-7f8bef861b84" targetNamespace="http://schemas.microsoft.com/office/2006/metadata/properties" ma:root="true" ma:fieldsID="b4f342cf560457d55006c460d8370180" ns2:_="">
    <xsd:import namespace="05b07758-b7ab-49f7-9234-7f8bef861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7758-b7ab-49f7-9234-7f8bef861b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4E3473-5612-45A3-ABC9-DD54C0D9E4AD}"/>
</file>

<file path=customXml/itemProps2.xml><?xml version="1.0" encoding="utf-8"?>
<ds:datastoreItem xmlns:ds="http://schemas.openxmlformats.org/officeDocument/2006/customXml" ds:itemID="{9D24F25F-C6A4-4E7C-835E-EBD60677AADE}"/>
</file>

<file path=customXml/itemProps3.xml><?xml version="1.0" encoding="utf-8"?>
<ds:datastoreItem xmlns:ds="http://schemas.openxmlformats.org/officeDocument/2006/customXml" ds:itemID="{B8929FB4-860D-42AD-A210-8014A55770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3919</Words>
  <Characters>22888</Characters>
  <Application>Microsoft Office Word</Application>
  <DocSecurity>0</DocSecurity>
  <Lines>532</Lines>
  <Paragraphs>214</Paragraphs>
  <ScaleCrop>false</ScaleCrop>
  <Company/>
  <LinksUpToDate>false</LinksUpToDate>
  <CharactersWithSpaces>26593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Arvidsson</dc:creator>
  <cp:keywords/>
  <dc:description/>
  <cp:lastModifiedBy>Sofie Arvidsson</cp:lastModifiedBy>
  <cp:revision>1</cp:revision>
  <dcterms:created xsi:type="dcterms:W3CDTF">2025-12-03T14:52:00Z</dcterms:created>
  <dcterms:modified xsi:type="dcterms:W3CDTF">2025-12-03T14:53:00Z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0x010100F2723F1F410854489B3C20F3F606C078</vt:lpwstr>
  </property>
</Properties>
</file>