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29BC2126" w14:textId="12F891CA" w:rsidR="007F3FB5" w:rsidRDefault="00244E96" w:rsidP="00EE4959">
      <w:pPr>
        <w:spacing w:after="80" w:line="240" w:lineRule="exact"/>
        <w:jc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>; LLM</w:t>
      </w:r>
      <w:r w:rsidR="0035185D">
        <w:rPr>
          <w:rFonts w:ascii="Times New Roman" w:hAnsi="Times New Roman" w:cs="Times New Roman"/>
          <w:szCs w:val="21"/>
        </w:rPr>
        <w:t>-based</w:t>
      </w:r>
      <w:r w:rsidR="00B17660"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ext-to-SQL)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2991F866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="00EE4959">
        <w:rPr>
          <w:rFonts w:ascii="Times New Roman" w:hAnsi="Times New Roman" w:cs="Times New Roman"/>
          <w:szCs w:val="21"/>
        </w:rPr>
        <w:t xml:space="preserve">    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65B3BC67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, </w:t>
      </w:r>
      <w:proofErr w:type="spellStart"/>
      <w:r w:rsidR="00EE4959">
        <w:rPr>
          <w:rFonts w:ascii="Times New Roman" w:hAnsi="Times New Roman" w:cs="Times New Roman"/>
          <w:i/>
          <w:iCs/>
          <w:szCs w:val="21"/>
        </w:rPr>
        <w:t>Xuteli</w:t>
      </w:r>
      <w:proofErr w:type="spellEnd"/>
      <w:r w:rsidR="00EE4959">
        <w:rPr>
          <w:rFonts w:ascii="Times New Roman" w:hAnsi="Times New Roman" w:cs="Times New Roman"/>
          <w:i/>
          <w:iCs/>
          <w:szCs w:val="21"/>
        </w:rPr>
        <w:t xml:space="preserve"> School (</w:t>
      </w:r>
      <w:r w:rsidR="00EE4959" w:rsidRPr="00EE4959">
        <w:rPr>
          <w:rFonts w:ascii="Times New Roman" w:hAnsi="Times New Roman" w:cs="Times New Roman"/>
          <w:i/>
          <w:iCs/>
          <w:szCs w:val="21"/>
        </w:rPr>
        <w:t>Honors College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of BIT)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EE4959">
        <w:rPr>
          <w:rFonts w:ascii="Times New Roman" w:hAnsi="Times New Roman" w:cs="Times New Roman"/>
          <w:szCs w:val="21"/>
        </w:rPr>
        <w:t>/100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7102DE">
        <w:rPr>
          <w:rFonts w:ascii="Times New Roman" w:eastAsia="微软雅黑 Light" w:hAnsi="Times New Roman" w:cs="Times New Roman"/>
          <w:szCs w:val="21"/>
        </w:rPr>
        <w:t>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EE4959">
        <w:rPr>
          <w:rFonts w:ascii="Times New Roman" w:eastAsia="微软雅黑 Light" w:hAnsi="Times New Roman" w:cs="Times New Roman"/>
          <w:szCs w:val="21"/>
        </w:rPr>
        <w:t>top 10%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69D71C61" w14:textId="37D87AC3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Deep Reinforcement Learning</w:t>
      </w:r>
    </w:p>
    <w:p w14:paraId="30BC94EE" w14:textId="7DD4DAB4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08553E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7FEA935D" w14:textId="6152B951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/>
          <w:b/>
          <w:bCs/>
          <w:sz w:val="22"/>
          <w:szCs w:val="22"/>
        </w:rPr>
        <w:t>T</w:t>
      </w: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ext-to-SQL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407C57CD" w14:textId="1FFAE9D0" w:rsidR="00EE4959" w:rsidRPr="00885F05" w:rsidRDefault="00885F05" w:rsidP="00885F05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Fangyu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Lei*, </w:t>
      </w: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Jixuan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Chen*, </w:t>
      </w:r>
      <w:proofErr w:type="spellStart"/>
      <w:r w:rsidRPr="00885F05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885F05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Pr="00885F05">
        <w:rPr>
          <w:rFonts w:ascii="Times New Roman" w:eastAsia="微软雅黑 Light" w:hAnsi="Times New Roman" w:cs="Times New Roman"/>
          <w:szCs w:val="21"/>
        </w:rPr>
        <w:t xml:space="preserve">, et al., “Spider 2.0: Can Language Models Resolve Real-world Enterprise Text-to-SQL Workflows?”, Submitted to </w:t>
      </w:r>
      <w:r w:rsidRPr="00885F05">
        <w:rPr>
          <w:rFonts w:ascii="Times New Roman" w:eastAsia="微软雅黑 Light" w:hAnsi="Times New Roman" w:cs="Times New Roman"/>
          <w:i/>
          <w:iCs/>
          <w:szCs w:val="21"/>
          <w:u w:val="single"/>
        </w:rPr>
        <w:t>ICLR 2025</w:t>
      </w:r>
      <w:r w:rsidRPr="00885F05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1A6BCF75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 w:rsidR="00885F05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  <w:r w:rsidR="00885F05">
        <w:rPr>
          <w:rFonts w:ascii="Times New Roman" w:eastAsia="微软雅黑 Light" w:hAnsi="Times New Roman" w:cs="Times New Roman"/>
          <w:b/>
          <w:bCs/>
          <w:szCs w:val="21"/>
        </w:rPr>
        <w:t>, 2024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7B77E8A8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and </w:t>
      </w:r>
      <w:r w:rsidR="0043700C">
        <w:rPr>
          <w:rFonts w:ascii="Times New Roman" w:eastAsia="微软雅黑 Light" w:hAnsi="Times New Roman" w:cs="Times New Roman" w:hint="eastAsia"/>
          <w:b/>
          <w:bCs/>
          <w:szCs w:val="21"/>
        </w:rPr>
        <w:t>Combinatorial Optimization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by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>(MA)DRL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     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1772553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 w:rsidR="00380742" w:rsidRPr="00380742">
        <w:rPr>
          <w:rFonts w:ascii="Times New Roman" w:eastAsia="微软雅黑 Light" w:hAnsi="Times New Roman" w:cs="Times New Roman"/>
          <w:szCs w:val="21"/>
        </w:rPr>
        <w:t>DRL framework, consist</w:t>
      </w:r>
      <w:r w:rsidR="004877FB">
        <w:rPr>
          <w:rFonts w:ascii="Times New Roman" w:eastAsia="微软雅黑 Light" w:hAnsi="Times New Roman" w:cs="Times New Roman"/>
          <w:szCs w:val="21"/>
        </w:rPr>
        <w:t>ing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>reward driven exploitation of</w:t>
      </w:r>
      <w:r w:rsidR="004877FB">
        <w:rPr>
          <w:rFonts w:ascii="Times New Roman" w:eastAsia="微软雅黑 Light" w:hAnsi="Times New Roman" w:cs="Times New Roman"/>
          <w:szCs w:val="21"/>
        </w:rPr>
        <w:t xml:space="preserve">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</w:t>
      </w:r>
      <w:r w:rsidR="004877FB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612586">
        <w:rPr>
          <w:rFonts w:ascii="Times New Roman" w:eastAsia="微软雅黑 Light" w:hAnsi="Times New Roman" w:cs="Times New Roman"/>
          <w:szCs w:val="21"/>
        </w:rPr>
        <w:t>cooperation</w:t>
      </w:r>
      <w:r w:rsidR="004877FB">
        <w:rPr>
          <w:rFonts w:ascii="Times New Roman" w:eastAsia="微软雅黑 Light" w:hAnsi="Times New Roman" w:cs="Times New Roman"/>
          <w:szCs w:val="21"/>
        </w:rPr>
        <w:t>.</w:t>
      </w:r>
    </w:p>
    <w:p w14:paraId="6BA189EE" w14:textId="77777777" w:rsidR="001871FC" w:rsidRDefault="00053F79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>
        <w:rPr>
          <w:rFonts w:ascii="Times New Roman" w:eastAsia="微软雅黑 Light" w:hAnsi="Times New Roman" w:cs="Times New Roman"/>
          <w:szCs w:val="21"/>
        </w:rPr>
        <w:t xml:space="preserve">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43BF1CF6" w14:textId="3A370402" w:rsidR="001871FC" w:rsidRPr="001871FC" w:rsidRDefault="001871FC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1871FC">
        <w:rPr>
          <w:rFonts w:ascii="Times New Roman" w:eastAsia="微软雅黑 Light" w:hAnsi="Times New Roman" w:cs="Times New Roman"/>
          <w:szCs w:val="21"/>
        </w:rPr>
        <w:t>Utilize transformer-based reinforcement learning to solve combinatorial optimization problems (particularly the two-echelon VRP), enhanced by a curriculum learning mechanism to mitigate non-stationarity among agents.</w:t>
      </w:r>
    </w:p>
    <w:p w14:paraId="38347CBC" w14:textId="7DA1D040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01C868C6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5B88CEC7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r w:rsidR="00885F05">
        <w:rPr>
          <w:rFonts w:ascii="Times New Roman" w:eastAsia="微软雅黑 Light" w:hAnsi="Times New Roman" w:cs="Times New Roman"/>
          <w:szCs w:val="21"/>
        </w:rPr>
        <w:t xml:space="preserve">SQL,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37F8C43B" w14:textId="3C21B418" w:rsidR="00885F05" w:rsidRDefault="00B23ED4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proofErr w:type="spellStart"/>
      <w:r>
        <w:rPr>
          <w:rFonts w:ascii="Times New Roman" w:eastAsia="微软雅黑 Light" w:hAnsi="Times New Roman" w:cs="Times New Roman"/>
          <w:szCs w:val="21"/>
        </w:rPr>
        <w:t>Software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p w14:paraId="41CA2701" w14:textId="1F4403DF" w:rsidR="00885F05" w:rsidRPr="00885F05" w:rsidRDefault="00885F05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 w:rsidRPr="00885F05">
        <w:rPr>
          <w:rFonts w:ascii="Times New Roman" w:eastAsia="微软雅黑 Light" w:hAnsi="Times New Roman" w:cs="Times New Roman"/>
          <w:szCs w:val="21"/>
        </w:rPr>
        <w:t>English Proficiency</w:t>
      </w:r>
      <w:r>
        <w:rPr>
          <w:rFonts w:ascii="Times New Roman" w:eastAsia="微软雅黑 Light" w:hAnsi="Times New Roman" w:cs="Times New Roman"/>
          <w:szCs w:val="21"/>
        </w:rPr>
        <w:t>: IELTS 7.5</w:t>
      </w:r>
    </w:p>
    <w:sectPr w:rsidR="00885F05" w:rsidRPr="00885F05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E469D" w14:textId="77777777" w:rsidR="009A6E59" w:rsidRDefault="009A6E59" w:rsidP="00E72923">
      <w:pPr>
        <w:spacing w:after="0" w:line="240" w:lineRule="auto"/>
      </w:pPr>
      <w:r>
        <w:separator/>
      </w:r>
    </w:p>
  </w:endnote>
  <w:endnote w:type="continuationSeparator" w:id="0">
    <w:p w14:paraId="0913DDE4" w14:textId="77777777" w:rsidR="009A6E59" w:rsidRDefault="009A6E59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8CEE" w14:textId="77777777" w:rsidR="009A6E59" w:rsidRDefault="009A6E59" w:rsidP="00E72923">
      <w:pPr>
        <w:spacing w:after="0" w:line="240" w:lineRule="auto"/>
      </w:pPr>
      <w:r>
        <w:separator/>
      </w:r>
    </w:p>
  </w:footnote>
  <w:footnote w:type="continuationSeparator" w:id="0">
    <w:p w14:paraId="2DD5B7E9" w14:textId="77777777" w:rsidR="009A6E59" w:rsidRDefault="009A6E59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9D8"/>
    <w:multiLevelType w:val="hybridMultilevel"/>
    <w:tmpl w:val="512C9564"/>
    <w:lvl w:ilvl="0" w:tplc="1C44B60A">
      <w:numFmt w:val="bullet"/>
      <w:lvlText w:val="-"/>
      <w:lvlJc w:val="left"/>
      <w:pPr>
        <w:ind w:left="72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1411785">
    <w:abstractNumId w:val="0"/>
  </w:num>
  <w:num w:numId="2" w16cid:durableId="498814670">
    <w:abstractNumId w:val="3"/>
  </w:num>
  <w:num w:numId="3" w16cid:durableId="1970742351">
    <w:abstractNumId w:val="1"/>
  </w:num>
  <w:num w:numId="4" w16cid:durableId="1281644479">
    <w:abstractNumId w:val="2"/>
  </w:num>
  <w:num w:numId="5" w16cid:durableId="1079861045">
    <w:abstractNumId w:val="5"/>
  </w:num>
  <w:num w:numId="6" w16cid:durableId="1540893713">
    <w:abstractNumId w:val="7"/>
  </w:num>
  <w:num w:numId="7" w16cid:durableId="1968508735">
    <w:abstractNumId w:val="6"/>
  </w:num>
  <w:num w:numId="8" w16cid:durableId="1983344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553E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871F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1F7D56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47394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953EC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3700C"/>
    <w:rsid w:val="004432F3"/>
    <w:rsid w:val="00450386"/>
    <w:rsid w:val="00455A79"/>
    <w:rsid w:val="00456950"/>
    <w:rsid w:val="00460FB4"/>
    <w:rsid w:val="00465555"/>
    <w:rsid w:val="00472FC8"/>
    <w:rsid w:val="00483091"/>
    <w:rsid w:val="004877FB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1987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85F05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A6E59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B5AD9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4959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971BD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85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E39291E-42E4-4B0D-8337-D042D8FE3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Microsoft Office User</cp:lastModifiedBy>
  <cp:revision>7</cp:revision>
  <cp:lastPrinted>2024-10-13T05:48:00Z</cp:lastPrinted>
  <dcterms:created xsi:type="dcterms:W3CDTF">2024-10-13T05:48:00Z</dcterms:created>
  <dcterms:modified xsi:type="dcterms:W3CDTF">2024-11-12T15:57:00Z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