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Reward is enough for social intelligence</w:t>
      </w:r>
      <w:r/>
    </w:p>
    <w:p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artigo estudado trata de temas bastante abstratos e – de certa forma – até mesmo filosóficos. Dessa forma, para o entendimento completo dos</w:t>
      </w:r>
      <w:r>
        <w:rPr>
          <w:rFonts w:ascii="Arial" w:hAnsi="Arial" w:cs="Arial"/>
          <w:lang w:val="pt-BR"/>
        </w:rPr>
        <w:t xml:space="preserve"> conceitos, é necessário primeiro definir o que é uma agente inteligente. David Silver, o autor do artigo, começa sua escrita exatamente com essa discussão, porém, não focando somente em inteligência artificial, mas com uma definição ampla de inteligência.</w:t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conclusão desenvolvida pelo autor é que um agente inteligente é aquele que usa diversas habilidades e áreas de conhecimento distintas para tomar uma ação. Dessa forma, é somente lógico </w:t>
      </w:r>
      <w:r>
        <w:rPr>
          <w:rFonts w:ascii="Arial" w:hAnsi="Arial" w:cs="Arial"/>
          <w:lang w:val="pt-BR"/>
        </w:rPr>
        <w:t xml:space="preserve">que para entender o comportamento inteligente, é necessário entender o que motiva esse conjunto de ações. Para o autor, recompensas são suficientes para motivação de ações, que por fim desencadeiam a utilização de habilidades distintas de forma coordenada. </w:t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Ainda é argumentado que recompensas </w:t>
      </w:r>
      <w:r>
        <w:rPr>
          <w:rFonts w:ascii="Arial" w:hAnsi="Arial" w:cs="Arial"/>
          <w:lang w:val="pt-BR"/>
        </w:rPr>
        <w:t xml:space="preserve">são uma das melhores formas de se criar comportamentos inteligentes. Isso se dá por 2 principais motivos: (i) Como já mencionado, o uso coordenado de habilidades diversas e que não seriam relacionadas caso a recompensa não estivesse motivando as ações; e (</w:t>
      </w:r>
      <w:r>
        <w:rPr>
          <w:rFonts w:ascii="Arial" w:hAnsi="Arial" w:cs="Arial"/>
          <w:lang w:val="pt-BR"/>
        </w:rPr>
        <w:t xml:space="preserve">ii</w:t>
      </w:r>
      <w:r>
        <w:rPr>
          <w:rFonts w:ascii="Arial" w:hAnsi="Arial" w:cs="Arial"/>
          <w:lang w:val="pt-BR"/>
        </w:rPr>
        <w:t xml:space="preserve">) o desenvolvimento de novas habilidades por tentativa e erro. Em um exemplo com agentes</w:t>
      </w:r>
      <w:r>
        <w:rPr>
          <w:rFonts w:ascii="Arial" w:hAnsi="Arial" w:cs="Arial"/>
          <w:lang w:val="pt-BR"/>
        </w:rPr>
        <w:t xml:space="preserve"> autônomos inteligentes, um jogador de Atari 2600 com objetivo de maximizar sua pontuação no jogo, desenvolve diversas habilidades. Dentre elas, o acompanhamento dinâmico de um objeto, posicionamento da peça em uma região favorável para a maximização dos p</w:t>
      </w:r>
      <w:r>
        <w:rPr>
          <w:rFonts w:ascii="Arial" w:hAnsi="Arial" w:cs="Arial"/>
          <w:lang w:val="pt-BR"/>
        </w:rPr>
        <w:t xml:space="preserve">ontos, cálculo de um ângulo de incidência e reflexão e, por fim, estimativa de onde o projétil irá atingir os obstáculos. Diversas habilidades são desenvolvidas com tentativa e erro, sempre balizando as melhores habilidades com a maximização de recompensa.</w:t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i/>
          <w:iCs/>
          <w:lang w:val="pt-BR"/>
        </w:rPr>
        <w:t xml:space="preserve">feedback</w:t>
      </w:r>
      <w:r>
        <w:rPr>
          <w:rFonts w:ascii="Arial" w:hAnsi="Arial" w:cs="Arial"/>
          <w:lang w:val="pt-BR"/>
        </w:rPr>
        <w:t xml:space="preserve"> constante é justamente a relação entre o ambiente e o agente: O ambiente é influenciado pelas ações realizadas no passado pelo agente, devolvendo uma observação</w:t>
      </w:r>
      <w:r>
        <w:rPr>
          <w:rFonts w:ascii="Arial" w:hAnsi="Arial" w:cs="Arial"/>
          <w:lang w:val="pt-BR"/>
        </w:rPr>
        <w:t xml:space="preserve"> para que o agente possa tomar uma nova ação. Dessa forma, se a observação contribuir para a maximização de recompensas, uma ação no mesmo sentido da última será realizada, caso contrário, uma nova estratégia terá que ser desenvolvida por tentativa e erro.</w:t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Mesmo parecendo um conce</w:t>
      </w:r>
      <w:r>
        <w:rPr>
          <w:rFonts w:ascii="Arial" w:hAnsi="Arial" w:cs="Arial"/>
          <w:lang w:val="pt-BR"/>
        </w:rPr>
        <w:t xml:space="preserve">ito relativamente conhecido, esse contexto fica um pouco menos obvio quando aplicado à inteligência social. Diversas teorias e modelos matemáticos já foram desenvolvidos para tentar racionalizar interações interpessoais e contextos sociais, porém, nenhum d</w:t>
      </w:r>
      <w:r>
        <w:rPr>
          <w:rFonts w:ascii="Arial" w:hAnsi="Arial" w:cs="Arial"/>
          <w:lang w:val="pt-BR"/>
        </w:rPr>
        <w:t xml:space="preserve">eles funciona tão bem como a maximização de recompensas. Inicialmente, é necessário mencionar a Teoria dos Jogos e o Equilíbrio de Nash, em que decisões são medidas com base na ponderação das recompensas para cada um dos participantes. Dessa forma, intrins</w:t>
      </w:r>
      <w:r>
        <w:rPr>
          <w:rFonts w:ascii="Arial" w:hAnsi="Arial" w:cs="Arial"/>
          <w:lang w:val="pt-BR"/>
        </w:rPr>
        <w:t xml:space="preserve">ecamente o modelo do equilíbrio de Nash funciona para situações de soma-zero, em que para um participante ganhar, o outro tem que perder. Porém, grande parte das interações sociais não se enquadram como situações soma-zero, criando-se uma necessidade para </w:t>
      </w:r>
      <w:r>
        <w:rPr>
          <w:rFonts w:ascii="Arial" w:hAnsi="Arial" w:cs="Arial"/>
          <w:lang w:val="pt-BR"/>
        </w:rPr>
        <w:t xml:space="preserve">o desenvolvimento de um outro modelo de comportamento. É assim que entra a maximização de recompensas: Dado que o ambiente é influenciado pelas ações do agente, em um ecossistema co</w:t>
      </w:r>
      <w:r>
        <w:rPr>
          <w:rFonts w:ascii="Arial" w:hAnsi="Arial" w:cs="Arial"/>
          <w:lang w:val="pt-BR"/>
        </w:rPr>
        <w:t xml:space="preserve">m mais de um participante, as ações de cada um deles influenciariam as decisões dos próximos agentes, causando uma observação conjunta e permitindo que os agentes não aprendam somente com suas próprias ações, mas também com os comportamentos de seus pares.</w:t>
      </w:r>
      <w:r/>
    </w:p>
    <w:p>
      <w:pPr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 bibliográficas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 xml:space="preserve">[1] AXELROD, R. A evolução da cooperação. </w:t>
      </w:r>
      <w:r>
        <w:rPr>
          <w:rFonts w:ascii="Arial" w:hAnsi="Arial" w:cs="Arial"/>
          <w:lang w:val="en-US"/>
        </w:rPr>
        <w:t xml:space="preserve">São Paulo: </w:t>
      </w:r>
      <w:r>
        <w:rPr>
          <w:rFonts w:ascii="Arial" w:hAnsi="Arial" w:cs="Arial"/>
          <w:lang w:val="en-US"/>
        </w:rPr>
        <w:t xml:space="preserve">Leopardo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Editora</w:t>
      </w:r>
      <w:r>
        <w:rPr>
          <w:rFonts w:ascii="Arial" w:hAnsi="Arial" w:cs="Arial"/>
          <w:lang w:val="en-US"/>
        </w:rPr>
        <w:t xml:space="preserve">, 2010.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[2] SIGMUND, K. Games of life: explorations in ecology, </w:t>
      </w:r>
      <w:r>
        <w:rPr>
          <w:rFonts w:ascii="Arial" w:hAnsi="Arial" w:cs="Arial"/>
          <w:lang w:val="en-US"/>
        </w:rPr>
        <w:t xml:space="preserve">evolution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 xml:space="preserve">behaviour</w:t>
      </w:r>
      <w:r>
        <w:rPr>
          <w:rFonts w:ascii="Arial" w:hAnsi="Arial" w:cs="Arial"/>
          <w:lang w:val="en-US"/>
        </w:rPr>
        <w:t xml:space="preserve">. </w:t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Penguim</w:t>
      </w:r>
      <w:r>
        <w:rPr>
          <w:rFonts w:ascii="Arial" w:hAnsi="Arial" w:cs="Arial"/>
          <w:lang w:val="pt-BR"/>
        </w:rPr>
        <w:t xml:space="preserve"> Books, 1995.</w:t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</w:r>
      <w:r/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[3] Os primeiros indícios da máxima “Olho por olho, dente por dente” foram encont</w:t>
      </w:r>
      <w:r>
        <w:rPr>
          <w:rFonts w:ascii="Arial" w:hAnsi="Arial" w:cs="Arial"/>
          <w:lang w:val="pt-BR"/>
        </w:rPr>
        <w:t xml:space="preserve">rados no Código de Hamurabi, de 1780 a.C., no reino da Babilônia. Esse princípio impede que as pessoas façam justiça por elas mesmas e de modo desproporcional, ao punir crimes e delitos. A pena, chamada de retaliação, deveria ser exatamente igual ao crime.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[5] PONDSPONE, W. Prisoners’ dilemma: John Von Neumann, game theory and the puzzle of the bomb. Anchor Books, 1993.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[6] AXELROD, R. The evolution of cooperation. Basic Books, 2006., p.112.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</w:t>
      </w:r>
      <w:r>
        <w:rPr>
          <w:rFonts w:ascii="Arial" w:hAnsi="Arial" w:cs="Arial"/>
          <w:lang w:val="en-US"/>
        </w:rPr>
        <w:t xml:space="preserve">7</w:t>
      </w:r>
      <w:r>
        <w:rPr>
          <w:rFonts w:ascii="Arial" w:hAnsi="Arial" w:cs="Arial"/>
          <w:lang w:val="en-US"/>
        </w:rPr>
        <w:t xml:space="preserve">] V. </w:t>
      </w:r>
      <w:r>
        <w:rPr>
          <w:rFonts w:ascii="Arial" w:hAnsi="Arial" w:cs="Arial"/>
          <w:lang w:val="en-US"/>
        </w:rPr>
        <w:t xml:space="preserve">Mnih</w:t>
      </w:r>
      <w:r>
        <w:rPr>
          <w:rFonts w:ascii="Arial" w:hAnsi="Arial" w:cs="Arial"/>
          <w:lang w:val="en-US"/>
        </w:rPr>
        <w:t xml:space="preserve">, K. </w:t>
      </w:r>
      <w:r>
        <w:rPr>
          <w:rFonts w:ascii="Arial" w:hAnsi="Arial" w:cs="Arial"/>
          <w:lang w:val="en-US"/>
        </w:rPr>
        <w:t xml:space="preserve">Kavukcuoglu</w:t>
      </w:r>
      <w:r>
        <w:rPr>
          <w:rFonts w:ascii="Arial" w:hAnsi="Arial" w:cs="Arial"/>
          <w:lang w:val="en-US"/>
        </w:rPr>
        <w:t xml:space="preserve">, D. Silver, A.A. </w:t>
      </w:r>
      <w:r>
        <w:rPr>
          <w:rFonts w:ascii="Arial" w:hAnsi="Arial" w:cs="Arial"/>
          <w:lang w:val="en-US"/>
        </w:rPr>
        <w:t xml:space="preserve">Rusu</w:t>
      </w:r>
      <w:r>
        <w:rPr>
          <w:rFonts w:ascii="Arial" w:hAnsi="Arial" w:cs="Arial"/>
          <w:lang w:val="en-US"/>
        </w:rPr>
        <w:t xml:space="preserve">, J. </w:t>
      </w:r>
      <w:r>
        <w:rPr>
          <w:rFonts w:ascii="Arial" w:hAnsi="Arial" w:cs="Arial"/>
          <w:lang w:val="en-US"/>
        </w:rPr>
        <w:t xml:space="preserve">Veness</w:t>
      </w:r>
      <w:r>
        <w:rPr>
          <w:rFonts w:ascii="Arial" w:hAnsi="Arial" w:cs="Arial"/>
          <w:lang w:val="en-US"/>
        </w:rPr>
        <w:t xml:space="preserve">, M.G. Bellemare, A. Graves, M. </w:t>
      </w:r>
      <w:r>
        <w:rPr>
          <w:rFonts w:ascii="Arial" w:hAnsi="Arial" w:cs="Arial"/>
          <w:lang w:val="en-US"/>
        </w:rPr>
        <w:t xml:space="preserve">Riedmiller</w:t>
      </w:r>
      <w:r>
        <w:rPr>
          <w:rFonts w:ascii="Arial" w:hAnsi="Arial" w:cs="Arial"/>
          <w:lang w:val="en-US"/>
        </w:rPr>
        <w:t xml:space="preserve">, A.K. </w:t>
      </w:r>
      <w:r>
        <w:rPr>
          <w:rFonts w:ascii="Arial" w:hAnsi="Arial" w:cs="Arial"/>
          <w:lang w:val="en-US"/>
        </w:rPr>
        <w:t xml:space="preserve">Fidjeland</w:t>
      </w:r>
      <w:r>
        <w:rPr>
          <w:rFonts w:ascii="Arial" w:hAnsi="Arial" w:cs="Arial"/>
          <w:lang w:val="en-US"/>
        </w:rPr>
        <w:t xml:space="preserve">, G. </w:t>
      </w:r>
      <w:r>
        <w:rPr>
          <w:rFonts w:ascii="Arial" w:hAnsi="Arial" w:cs="Arial"/>
          <w:lang w:val="en-US"/>
        </w:rPr>
        <w:t xml:space="preserve">Ostrovski</w:t>
      </w:r>
      <w:r>
        <w:rPr>
          <w:rFonts w:ascii="Arial" w:hAnsi="Arial" w:cs="Arial"/>
          <w:lang w:val="en-US"/>
        </w:rPr>
        <w:t xml:space="preserve">, et al., Human-level control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through deep reinforcement learning, Nature 518 (7540) (2015) 529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</w:t>
      </w:r>
      <w:r>
        <w:rPr>
          <w:rFonts w:ascii="Arial" w:hAnsi="Arial" w:cs="Arial"/>
          <w:lang w:val="en-US"/>
        </w:rPr>
        <w:t xml:space="preserve">8</w:t>
      </w:r>
      <w:r>
        <w:rPr>
          <w:rFonts w:ascii="Arial" w:hAnsi="Arial" w:cs="Arial"/>
          <w:lang w:val="en-US"/>
        </w:rPr>
        <w:t xml:space="preserve">] Y. </w:t>
      </w:r>
      <w:r>
        <w:rPr>
          <w:rFonts w:ascii="Arial" w:hAnsi="Arial" w:cs="Arial"/>
          <w:lang w:val="en-US"/>
        </w:rPr>
        <w:t xml:space="preserve">Shoham</w:t>
      </w:r>
      <w:r>
        <w:rPr>
          <w:rFonts w:ascii="Arial" w:hAnsi="Arial" w:cs="Arial"/>
          <w:lang w:val="en-US"/>
        </w:rPr>
        <w:t xml:space="preserve">, R. Powers, T. </w:t>
      </w:r>
      <w:r>
        <w:rPr>
          <w:rFonts w:ascii="Arial" w:hAnsi="Arial" w:cs="Arial"/>
          <w:lang w:val="en-US"/>
        </w:rPr>
        <w:t xml:space="preserve">Grenager</w:t>
      </w:r>
      <w:r>
        <w:rPr>
          <w:rFonts w:ascii="Arial" w:hAnsi="Arial" w:cs="Arial"/>
          <w:lang w:val="en-US"/>
        </w:rPr>
        <w:t xml:space="preserve">, If multi-agent learning is the answer, what is the </w:t>
      </w:r>
      <w:r>
        <w:rPr>
          <w:rFonts w:ascii="Arial" w:hAnsi="Arial" w:cs="Arial"/>
          <w:lang w:val="en-US"/>
        </w:rPr>
        <w:t xml:space="preserve">question?,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Artif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Intell</w:t>
      </w:r>
      <w:r>
        <w:rPr>
          <w:rFonts w:ascii="Arial" w:hAnsi="Arial" w:cs="Arial"/>
          <w:lang w:val="en-US"/>
        </w:rPr>
        <w:t xml:space="preserve">. 171 (7) (2007) 365–377</w:t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Berger</dc:creator>
  <cp:keywords/>
  <dc:description/>
  <cp:revision>3</cp:revision>
  <dcterms:created xsi:type="dcterms:W3CDTF">2022-11-29T22:53:00Z</dcterms:created>
  <dcterms:modified xsi:type="dcterms:W3CDTF">2022-12-01T19:45:29Z</dcterms:modified>
</cp:coreProperties>
</file>