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Fleet Message Bandwidth</w:t>
      </w:r>
    </w:p>
    <w:p>
      <w:pPr>
        <w:spacing w:after="40"/>
      </w:pPr>
      <w:r>
        <w:rPr>
          <w:color w:val="2E5A66"/>
          <w:sz w:val="24"/>
          <w:szCs w:val="24"/>
        </w:rPr>
        <w:t xml:space="preserve">Measured message sizes, rates and link budgets for Ekko, Crusader, Graey and the OCS</w:t>
      </w:r>
    </w:p>
    <w:p>
      <w:pPr>
        <w:pBdr>
          <w:bottom w:val="single" w:color="9AAEB5" w:sz="8" w:space="8"/>
        </w:pBdr>
        <w:spacing w:after="300"/>
      </w:pPr>
      <w:r>
        <w:rPr>
          <w:color w:val="5A6E75"/>
          <w:sz w:val="19"/>
          <w:szCs w:val="19"/>
        </w:rPr>
        <w:t xml:space="preserve">Team Inspiration · Maritime RobotX Challenge 2026 · Singapore</w:t>
      </w:r>
    </w:p>
    <w:p>
      <w:pPr>
        <w:spacing w:after="140"/>
      </w:pPr>
      <w:r>
        <w:rPr>
          <w:color w:val="1A1A1A"/>
          <w:sz w:val="21"/>
          <w:szCs w:val="21"/>
        </w:rPr>
        <w:t xml:space="preserve">This document exists to size the links. Every byte figure in it was </w:t>
      </w:r>
      <w:r>
        <w:rPr>
          <w:b/>
          <w:bCs/>
          <w:color w:val="1A1A1A"/>
          <w:sz w:val="21"/>
          <w:szCs w:val="21"/>
        </w:rPr>
        <w:t xml:space="preserve">measured by encoding the actual message</w:t>
      </w:r>
      <w:r>
        <w:rPr>
          <w:color w:val="1A1A1A"/>
          <w:sz w:val="21"/>
          <w:szCs w:val="21"/>
        </w:rPr>
        <w:t xml:space="preserve"> with realistic values, not estimated — protobuf for the RoboCommand link, JSON for the vehicle links, with the framing each one really carries.</w:t>
      </w:r>
    </w:p>
    <w:p>
      <w:pPr>
        <w:pStyle w:val="Heading1"/>
      </w:pPr>
      <w:r>
        <w:t xml:space="preserve">The answer, up front</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700"/>
        <w:gridCol w:w="2200"/>
        <w:gridCol w:w="2200"/>
        <w:gridCol w:w="2260"/>
      </w:tblGrid>
      <w:tr>
        <w:trPr>
          <w:tblHeader/>
        </w:trPr>
        <w:tc>
          <w:tcPr>
            <w:tcW w:type="dxa" w:w="2700"/>
            <w:shd w:fill="1F3A44" w:color="auto" w:val="clear"/>
            <w:tcMar>
              <w:top w:type="dxa" w:w="85"/>
              <w:left w:type="dxa" w:w="120"/>
              <w:bottom w:type="dxa" w:w="85"/>
              <w:right w:type="dxa" w:w="120"/>
            </w:tcMar>
          </w:tcPr>
          <w:p>
            <w:pPr>
              <w:spacing w:after="0"/>
              <w:jc w:val="left"/>
            </w:pPr>
            <w:r>
              <w:rPr>
                <w:b/>
                <w:bCs/>
                <w:color w:val="FFFFFF"/>
                <w:sz w:val="19"/>
                <w:szCs w:val="19"/>
              </w:rPr>
              <w:t xml:space="preserve">Link</w:t>
            </w:r>
          </w:p>
        </w:tc>
        <w:tc>
          <w:tcPr>
            <w:tcW w:type="dxa" w:w="2200"/>
            <w:shd w:fill="1F3A44" w:color="auto" w:val="clear"/>
            <w:tcMar>
              <w:top w:type="dxa" w:w="85"/>
              <w:left w:type="dxa" w:w="120"/>
              <w:bottom w:type="dxa" w:w="85"/>
              <w:right w:type="dxa" w:w="120"/>
            </w:tcMar>
          </w:tcPr>
          <w:p>
            <w:pPr>
              <w:spacing w:after="0"/>
              <w:jc w:val="right"/>
            </w:pPr>
            <w:r>
              <w:rPr>
                <w:b/>
                <w:bCs/>
                <w:color w:val="FFFFFF"/>
                <w:sz w:val="19"/>
                <w:szCs w:val="19"/>
              </w:rPr>
              <w:t xml:space="preserve">Sustained</w:t>
            </w:r>
          </w:p>
        </w:tc>
        <w:tc>
          <w:tcPr>
            <w:tcW w:type="dxa" w:w="2200"/>
            <w:shd w:fill="1F3A44" w:color="auto" w:val="clear"/>
            <w:tcMar>
              <w:top w:type="dxa" w:w="85"/>
              <w:left w:type="dxa" w:w="120"/>
              <w:bottom w:type="dxa" w:w="85"/>
              <w:right w:type="dxa" w:w="120"/>
            </w:tcMar>
          </w:tcPr>
          <w:p>
            <w:pPr>
              <w:spacing w:after="0"/>
              <w:jc w:val="right"/>
            </w:pPr>
            <w:r>
              <w:rPr>
                <w:b/>
                <w:bCs/>
                <w:color w:val="FFFFFF"/>
                <w:sz w:val="19"/>
                <w:szCs w:val="19"/>
              </w:rPr>
              <w:t xml:space="preserve">Peak</w:t>
            </w:r>
          </w:p>
        </w:tc>
        <w:tc>
          <w:tcPr>
            <w:tcW w:type="dxa" w:w="2260"/>
            <w:shd w:fill="1F3A44" w:color="auto" w:val="clear"/>
            <w:tcMar>
              <w:top w:type="dxa" w:w="85"/>
              <w:left w:type="dxa" w:w="120"/>
              <w:bottom w:type="dxa" w:w="85"/>
              <w:right w:type="dxa" w:w="120"/>
            </w:tcMar>
          </w:tcPr>
          <w:p>
            <w:pPr>
              <w:spacing w:after="0"/>
              <w:jc w:val="left"/>
            </w:pPr>
            <w:r>
              <w:rPr>
                <w:b/>
                <w:bCs/>
                <w:color w:val="FFFFFF"/>
                <w:sz w:val="19"/>
                <w:szCs w:val="19"/>
              </w:rPr>
              <w:t xml:space="preserve">Verdict</w:t>
            </w:r>
          </w:p>
        </w:tc>
      </w:tr>
      <w:tr>
        <w:tc>
          <w:tcPr>
            <w:tcW w:type="dxa" w:w="2700"/>
            <w:tcMar>
              <w:top w:type="dxa" w:w="85"/>
              <w:left w:type="dxa" w:w="120"/>
              <w:bottom w:type="dxa" w:w="85"/>
              <w:right w:type="dxa" w:w="120"/>
            </w:tcMar>
          </w:tcPr>
          <w:p>
            <w:pPr>
              <w:spacing w:after="0"/>
              <w:jc w:val="left"/>
            </w:pPr>
            <w:r>
              <w:rPr>
                <w:b w:val="false"/>
                <w:bCs w:val="false"/>
                <w:color w:val="1A1A1A"/>
                <w:sz w:val="19"/>
                <w:szCs w:val="19"/>
              </w:rPr>
              <w:t xml:space="preserve">OCS → RoboCommand</w:t>
            </w:r>
          </w:p>
        </w:tc>
        <w:tc>
          <w:tcPr>
            <w:tcW w:type="dxa" w:w="2200"/>
            <w:tcMar>
              <w:top w:type="dxa" w:w="85"/>
              <w:left w:type="dxa" w:w="120"/>
              <w:bottom w:type="dxa" w:w="85"/>
              <w:right w:type="dxa" w:w="120"/>
            </w:tcMar>
          </w:tcPr>
          <w:p>
            <w:pPr>
              <w:spacing w:after="0"/>
              <w:jc w:val="right"/>
            </w:pPr>
            <w:r>
              <w:rPr>
                <w:b w:val="false"/>
                <w:bCs w:val="false"/>
                <w:color w:val="1A1A1A"/>
                <w:sz w:val="19"/>
                <w:szCs w:val="19"/>
              </w:rPr>
              <w:t xml:space="preserve">7.4 kbit/s</w:t>
            </w:r>
          </w:p>
        </w:tc>
        <w:tc>
          <w:tcPr>
            <w:tcW w:type="dxa" w:w="2200"/>
            <w:tcMar>
              <w:top w:type="dxa" w:w="85"/>
              <w:left w:type="dxa" w:w="120"/>
              <w:bottom w:type="dxa" w:w="85"/>
              <w:right w:type="dxa" w:w="120"/>
            </w:tcMar>
          </w:tcPr>
          <w:p>
            <w:pPr>
              <w:spacing w:after="0"/>
              <w:jc w:val="right"/>
            </w:pPr>
            <w:r>
              <w:rPr>
                <w:b w:val="false"/>
                <w:bCs w:val="false"/>
                <w:color w:val="1A1A1A"/>
                <w:sz w:val="19"/>
                <w:szCs w:val="19"/>
              </w:rPr>
              <w:t xml:space="preserve">35.2 kbit/s</w:t>
            </w:r>
          </w:p>
        </w:tc>
        <w:tc>
          <w:tcPr>
            <w:tcW w:type="dxa" w:w="2260"/>
            <w:tcMar>
              <w:top w:type="dxa" w:w="85"/>
              <w:left w:type="dxa" w:w="120"/>
              <w:bottom w:type="dxa" w:w="85"/>
              <w:right w:type="dxa" w:w="120"/>
            </w:tcMar>
          </w:tcPr>
          <w:p>
            <w:pPr>
              <w:spacing w:after="0"/>
              <w:jc w:val="left"/>
            </w:pPr>
            <w:r>
              <w:rPr>
                <w:b w:val="false"/>
                <w:bCs w:val="false"/>
                <w:color w:val="1A1A1A"/>
                <w:sz w:val="19"/>
                <w:szCs w:val="19"/>
              </w:rPr>
              <w:t xml:space="preserve">Trivial</w:t>
            </w:r>
          </w:p>
        </w:tc>
      </w:tr>
      <w:tr>
        <w:tc>
          <w:tcPr>
            <w:tcW w:type="dxa" w:w="27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Crusader ⇄ OCS (WiFi)</w:t>
            </w:r>
          </w:p>
        </w:tc>
        <w:tc>
          <w:tcPr>
            <w:tcW w:type="dxa" w:w="22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5.9 kbit/s</w:t>
            </w:r>
          </w:p>
        </w:tc>
        <w:tc>
          <w:tcPr>
            <w:tcW w:type="dxa" w:w="22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34.4 kbit/s</w:t>
            </w:r>
          </w:p>
        </w:tc>
        <w:tc>
          <w:tcPr>
            <w:tcW w:type="dxa" w:w="22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Trivial</w:t>
            </w:r>
          </w:p>
        </w:tc>
      </w:tr>
      <w:tr>
        <w:tc>
          <w:tcPr>
            <w:tcW w:type="dxa" w:w="2700"/>
            <w:tcMar>
              <w:top w:type="dxa" w:w="85"/>
              <w:left w:type="dxa" w:w="120"/>
              <w:bottom w:type="dxa" w:w="85"/>
              <w:right w:type="dxa" w:w="120"/>
            </w:tcMar>
          </w:tcPr>
          <w:p>
            <w:pPr>
              <w:spacing w:after="0"/>
              <w:jc w:val="left"/>
            </w:pPr>
            <w:r>
              <w:rPr>
                <w:b w:val="false"/>
                <w:bCs w:val="false"/>
                <w:color w:val="1A1A1A"/>
                <w:sz w:val="19"/>
                <w:szCs w:val="19"/>
              </w:rPr>
              <w:t xml:space="preserve">Ekko ⇄ OCS (WiFi)</w:t>
            </w:r>
          </w:p>
        </w:tc>
        <w:tc>
          <w:tcPr>
            <w:tcW w:type="dxa" w:w="2200"/>
            <w:tcMar>
              <w:top w:type="dxa" w:w="85"/>
              <w:left w:type="dxa" w:w="120"/>
              <w:bottom w:type="dxa" w:w="85"/>
              <w:right w:type="dxa" w:w="120"/>
            </w:tcMar>
          </w:tcPr>
          <w:p>
            <w:pPr>
              <w:spacing w:after="0"/>
              <w:jc w:val="right"/>
            </w:pPr>
            <w:r>
              <w:rPr>
                <w:b w:val="false"/>
                <w:bCs w:val="false"/>
                <w:color w:val="1A1A1A"/>
                <w:sz w:val="19"/>
                <w:szCs w:val="19"/>
              </w:rPr>
              <w:t xml:space="preserve">5.9 kbit/s</w:t>
            </w:r>
          </w:p>
        </w:tc>
        <w:tc>
          <w:tcPr>
            <w:tcW w:type="dxa" w:w="2200"/>
            <w:tcMar>
              <w:top w:type="dxa" w:w="85"/>
              <w:left w:type="dxa" w:w="120"/>
              <w:bottom w:type="dxa" w:w="85"/>
              <w:right w:type="dxa" w:w="120"/>
            </w:tcMar>
          </w:tcPr>
          <w:p>
            <w:pPr>
              <w:spacing w:after="0"/>
              <w:jc w:val="right"/>
            </w:pPr>
            <w:r>
              <w:rPr>
                <w:b w:val="false"/>
                <w:bCs w:val="false"/>
                <w:color w:val="1A1A1A"/>
                <w:sz w:val="19"/>
                <w:szCs w:val="19"/>
              </w:rPr>
              <w:t xml:space="preserve">34.4 kbit/s</w:t>
            </w:r>
          </w:p>
        </w:tc>
        <w:tc>
          <w:tcPr>
            <w:tcW w:type="dxa" w:w="2260"/>
            <w:tcMar>
              <w:top w:type="dxa" w:w="85"/>
              <w:left w:type="dxa" w:w="120"/>
              <w:bottom w:type="dxa" w:w="85"/>
              <w:right w:type="dxa" w:w="120"/>
            </w:tcMar>
          </w:tcPr>
          <w:p>
            <w:pPr>
              <w:spacing w:after="0"/>
              <w:jc w:val="left"/>
            </w:pPr>
            <w:r>
              <w:rPr>
                <w:b w:val="false"/>
                <w:bCs w:val="false"/>
                <w:color w:val="1A1A1A"/>
                <w:sz w:val="19"/>
                <w:szCs w:val="19"/>
              </w:rPr>
              <w:t xml:space="preserve">Trivial</w:t>
            </w:r>
          </w:p>
        </w:tc>
      </w:tr>
      <w:tr>
        <w:tc>
          <w:tcPr>
            <w:tcW w:type="dxa" w:w="2700"/>
            <w:shd w:fill="EEF3F5" w:color="auto" w:val="clear"/>
            <w:tcMar>
              <w:top w:type="dxa" w:w="85"/>
              <w:left w:type="dxa" w:w="120"/>
              <w:bottom w:type="dxa" w:w="85"/>
              <w:right w:type="dxa" w:w="120"/>
            </w:tcMar>
          </w:tcPr>
          <w:p>
            <w:pPr>
              <w:spacing w:after="0"/>
              <w:jc w:val="left"/>
            </w:pPr>
            <w:r>
              <w:rPr>
                <w:b/>
                <w:bCs/>
                <w:color w:val="1A1A1A"/>
                <w:sz w:val="19"/>
                <w:szCs w:val="19"/>
              </w:rPr>
              <w:t xml:space="preserve">Graey ⇄ Crusader (acoustic)</w:t>
            </w:r>
          </w:p>
        </w:tc>
        <w:tc>
          <w:tcPr>
            <w:tcW w:type="dxa" w:w="2200"/>
            <w:shd w:fill="EEF3F5" w:color="auto" w:val="clear"/>
            <w:tcMar>
              <w:top w:type="dxa" w:w="85"/>
              <w:left w:type="dxa" w:w="120"/>
              <w:bottom w:type="dxa" w:w="85"/>
              <w:right w:type="dxa" w:w="120"/>
            </w:tcMar>
          </w:tcPr>
          <w:p>
            <w:pPr>
              <w:spacing w:after="0"/>
              <w:jc w:val="right"/>
            </w:pPr>
            <w:r>
              <w:rPr>
                <w:b/>
                <w:bCs/>
                <w:color w:val="8C3A1E"/>
                <w:sz w:val="19"/>
                <w:szCs w:val="19"/>
              </w:rPr>
              <w:t xml:space="preserve">0.46 kbit/s available</w:t>
            </w:r>
          </w:p>
        </w:tc>
        <w:tc>
          <w:tcPr>
            <w:tcW w:type="dxa" w:w="2200"/>
            <w:shd w:fill="EEF3F5" w:color="auto" w:val="clear"/>
            <w:tcMar>
              <w:top w:type="dxa" w:w="85"/>
              <w:left w:type="dxa" w:w="120"/>
              <w:bottom w:type="dxa" w:w="85"/>
              <w:right w:type="dxa" w:w="120"/>
            </w:tcMar>
          </w:tcPr>
          <w:p>
            <w:pPr>
              <w:spacing w:after="0"/>
              <w:jc w:val="right"/>
            </w:pPr>
            <w:r>
              <w:rPr>
                <w:b/>
                <w:bCs/>
                <w:color w:val="8C3A1E"/>
                <w:sz w:val="19"/>
                <w:szCs w:val="19"/>
              </w:rPr>
              <w:t xml:space="preserve">1.2 kbit/s needed</w:t>
            </w:r>
          </w:p>
        </w:tc>
        <w:tc>
          <w:tcPr>
            <w:tcW w:type="dxa" w:w="2260"/>
            <w:shd w:fill="EEF3F5" w:color="auto" w:val="clear"/>
            <w:tcMar>
              <w:top w:type="dxa" w:w="85"/>
              <w:left w:type="dxa" w:w="120"/>
              <w:bottom w:type="dxa" w:w="85"/>
              <w:right w:type="dxa" w:w="120"/>
            </w:tcMar>
          </w:tcPr>
          <w:p>
            <w:pPr>
              <w:spacing w:after="0"/>
              <w:jc w:val="left"/>
            </w:pPr>
            <w:r>
              <w:rPr>
                <w:b/>
                <w:bCs/>
                <w:color w:val="8C3A1E"/>
                <w:sz w:val="19"/>
                <w:szCs w:val="19"/>
              </w:rPr>
              <w:t xml:space="preserve">DOES NOT FIT</w:t>
            </w:r>
          </w:p>
        </w:tc>
      </w:tr>
    </w:tbl>
    <w:p>
      <w:pPr>
        <w:spacing w:after="120"/>
      </w:pPr>
    </w:p>
    <w:p>
      <w:pPr>
        <w:spacing w:after="140"/>
      </w:pPr>
      <w:r>
        <w:rPr>
          <w:color w:val="1A1A1A"/>
          <w:sz w:val="21"/>
          <w:szCs w:val="21"/>
        </w:rPr>
        <w:t xml:space="preserve">Three of the four links are not a constraint at any message rate the competition asks for — the whole fleet at peak is </w:t>
      </w:r>
      <w:r>
        <w:rPr>
          <w:b/>
          <w:bCs/>
          <w:color w:val="1A1A1A"/>
          <w:sz w:val="21"/>
          <w:szCs w:val="21"/>
        </w:rPr>
        <w:t xml:space="preserve">about 2% of a single MJPEG camera stream</w:t>
      </w:r>
      <w:r>
        <w:rPr>
          <w:color w:val="1A1A1A"/>
          <w:sz w:val="21"/>
          <w:szCs w:val="21"/>
        </w:rPr>
        <w:t xml:space="preserve">. The fourth is short by a factor of three, and no encoding choice closes that gap. Section 6 has the arithmetic.</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is being counted</w:t>
      </w:r>
    </w:p>
    <w:p>
      <w:pPr>
        <w:spacing w:after="140"/>
      </w:pPr>
      <w:r>
        <w:rPr>
          <w:color w:val="1A1A1A"/>
          <w:sz w:val="21"/>
          <w:szCs w:val="21"/>
        </w:rPr>
        <w:t xml:space="preserve">Each message crosses at most two links, and it is a different size on each because the two links encode differently.</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200"/>
        <w:gridCol w:w="3680"/>
        <w:gridCol w:w="3480"/>
      </w:tblGrid>
      <w:tr>
        <w:trPr>
          <w:tblHeader/>
        </w:trPr>
        <w:tc>
          <w:tcPr>
            <w:tcW w:type="dxa" w:w="2200"/>
            <w:shd w:fill="1F3A44" w:color="auto" w:val="clear"/>
            <w:tcMar>
              <w:top w:type="dxa" w:w="85"/>
              <w:left w:type="dxa" w:w="120"/>
              <w:bottom w:type="dxa" w:w="85"/>
              <w:right w:type="dxa" w:w="120"/>
            </w:tcMar>
          </w:tcPr>
          <w:p>
            <w:pPr>
              <w:spacing w:after="0"/>
              <w:jc w:val="left"/>
            </w:pPr>
            <w:r>
              <w:rPr>
                <w:b/>
                <w:bCs/>
                <w:color w:val="FFFFFF"/>
                <w:sz w:val="19"/>
                <w:szCs w:val="19"/>
              </w:rPr>
              <w:t xml:space="preserve"/>
            </w:r>
          </w:p>
        </w:tc>
        <w:tc>
          <w:tcPr>
            <w:tcW w:type="dxa" w:w="3680"/>
            <w:shd w:fill="1F3A44" w:color="auto" w:val="clear"/>
            <w:tcMar>
              <w:top w:type="dxa" w:w="85"/>
              <w:left w:type="dxa" w:w="120"/>
              <w:bottom w:type="dxa" w:w="85"/>
              <w:right w:type="dxa" w:w="120"/>
            </w:tcMar>
          </w:tcPr>
          <w:p>
            <w:pPr>
              <w:spacing w:after="0"/>
              <w:jc w:val="left"/>
            </w:pPr>
            <w:r>
              <w:rPr>
                <w:b/>
                <w:bCs/>
                <w:color w:val="FFFFFF"/>
                <w:sz w:val="19"/>
                <w:szCs w:val="19"/>
              </w:rPr>
              <w:t xml:space="preserve">OCS ↔ RoboCommand</w:t>
            </w:r>
          </w:p>
        </w:tc>
        <w:tc>
          <w:tcPr>
            <w:tcW w:type="dxa" w:w="3480"/>
            <w:shd w:fill="1F3A44" w:color="auto" w:val="clear"/>
            <w:tcMar>
              <w:top w:type="dxa" w:w="85"/>
              <w:left w:type="dxa" w:w="120"/>
              <w:bottom w:type="dxa" w:w="85"/>
              <w:right w:type="dxa" w:w="120"/>
            </w:tcMar>
          </w:tcPr>
          <w:p>
            <w:pPr>
              <w:spacing w:after="0"/>
              <w:jc w:val="left"/>
            </w:pPr>
            <w:r>
              <w:rPr>
                <w:b/>
                <w:bCs/>
                <w:color w:val="FFFFFF"/>
                <w:sz w:val="19"/>
                <w:szCs w:val="19"/>
              </w:rPr>
              <w:t xml:space="preserve">Vehicle ↔ OCS</w:t>
            </w:r>
          </w:p>
        </w:tc>
      </w:tr>
      <w:tr>
        <w:tc>
          <w:tcPr>
            <w:tcW w:type="dxa" w:w="2200"/>
            <w:tcMar>
              <w:top w:type="dxa" w:w="85"/>
              <w:left w:type="dxa" w:w="120"/>
              <w:bottom w:type="dxa" w:w="85"/>
              <w:right w:type="dxa" w:w="120"/>
            </w:tcMar>
          </w:tcPr>
          <w:p>
            <w:pPr>
              <w:spacing w:after="0"/>
              <w:jc w:val="left"/>
            </w:pPr>
            <w:r>
              <w:rPr>
                <w:b w:val="false"/>
                <w:bCs w:val="false"/>
                <w:color w:val="1A1A1A"/>
                <w:sz w:val="19"/>
                <w:szCs w:val="19"/>
              </w:rPr>
              <w:t xml:space="preserve">Encoding</w:t>
            </w:r>
          </w:p>
        </w:tc>
        <w:tc>
          <w:tcPr>
            <w:tcW w:type="dxa" w:w="3680"/>
            <w:tcMar>
              <w:top w:type="dxa" w:w="85"/>
              <w:left w:type="dxa" w:w="120"/>
              <w:bottom w:type="dxa" w:w="85"/>
              <w:right w:type="dxa" w:w="120"/>
            </w:tcMar>
          </w:tcPr>
          <w:p>
            <w:pPr>
              <w:spacing w:after="0"/>
              <w:jc w:val="left"/>
            </w:pPr>
            <w:r>
              <w:rPr>
                <w:b w:val="false"/>
                <w:bCs w:val="false"/>
                <w:color w:val="1A1A1A"/>
                <w:sz w:val="19"/>
                <w:szCs w:val="19"/>
              </w:rPr>
              <w:t xml:space="preserve">Protocol buffers (binary)</w:t>
            </w:r>
          </w:p>
        </w:tc>
        <w:tc>
          <w:tcPr>
            <w:tcW w:type="dxa" w:w="3480"/>
            <w:tcMar>
              <w:top w:type="dxa" w:w="85"/>
              <w:left w:type="dxa" w:w="120"/>
              <w:bottom w:type="dxa" w:w="85"/>
              <w:right w:type="dxa" w:w="120"/>
            </w:tcMar>
          </w:tcPr>
          <w:p>
            <w:pPr>
              <w:spacing w:after="0"/>
              <w:jc w:val="left"/>
            </w:pPr>
            <w:r>
              <w:rPr>
                <w:b w:val="false"/>
                <w:bCs w:val="false"/>
                <w:color w:val="1A1A1A"/>
                <w:sz w:val="19"/>
                <w:szCs w:val="19"/>
              </w:rPr>
              <w:t xml:space="preserve">JSON (text)</w:t>
            </w:r>
          </w:p>
        </w:tc>
      </w:tr>
      <w:tr>
        <w:tc>
          <w:tcPr>
            <w:tcW w:type="dxa" w:w="22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Chosen by</w:t>
            </w:r>
          </w:p>
        </w:tc>
        <w:tc>
          <w:tcPr>
            <w:tcW w:type="dxa" w:w="368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RoboNation — we cannot change it</w:t>
            </w:r>
          </w:p>
        </w:tc>
        <w:tc>
          <w:tcPr>
            <w:tcW w:type="dxa" w:w="348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Us</w:t>
            </w:r>
          </w:p>
        </w:tc>
      </w:tr>
      <w:tr>
        <w:tc>
          <w:tcPr>
            <w:tcW w:type="dxa" w:w="2200"/>
            <w:tcMar>
              <w:top w:type="dxa" w:w="85"/>
              <w:left w:type="dxa" w:w="120"/>
              <w:bottom w:type="dxa" w:w="85"/>
              <w:right w:type="dxa" w:w="120"/>
            </w:tcMar>
          </w:tcPr>
          <w:p>
            <w:pPr>
              <w:spacing w:after="0"/>
              <w:jc w:val="left"/>
            </w:pPr>
            <w:r>
              <w:rPr>
                <w:b w:val="false"/>
                <w:bCs w:val="false"/>
                <w:color w:val="1A1A1A"/>
                <w:sz w:val="19"/>
                <w:szCs w:val="19"/>
              </w:rPr>
              <w:t xml:space="preserve">Transport</w:t>
            </w:r>
          </w:p>
        </w:tc>
        <w:tc>
          <w:tcPr>
            <w:tcW w:type="dxa" w:w="3680"/>
            <w:tcMar>
              <w:top w:type="dxa" w:w="85"/>
              <w:left w:type="dxa" w:w="120"/>
              <w:bottom w:type="dxa" w:w="85"/>
              <w:right w:type="dxa" w:w="120"/>
            </w:tcMar>
          </w:tcPr>
          <w:p>
            <w:pPr>
              <w:spacing w:after="0"/>
              <w:jc w:val="left"/>
            </w:pPr>
            <w:r>
              <w:rPr>
                <w:b w:val="false"/>
                <w:bCs w:val="false"/>
                <w:color w:val="1A1A1A"/>
                <w:sz w:val="19"/>
                <w:szCs w:val="19"/>
              </w:rPr>
              <w:t xml:space="preserve">MQTT over TCP</w:t>
            </w:r>
          </w:p>
        </w:tc>
        <w:tc>
          <w:tcPr>
            <w:tcW w:type="dxa" w:w="3480"/>
            <w:tcMar>
              <w:top w:type="dxa" w:w="85"/>
              <w:left w:type="dxa" w:w="120"/>
              <w:bottom w:type="dxa" w:w="85"/>
              <w:right w:type="dxa" w:w="120"/>
            </w:tcMar>
          </w:tcPr>
          <w:p>
            <w:pPr>
              <w:spacing w:after="0"/>
              <w:jc w:val="left"/>
            </w:pPr>
            <w:r>
              <w:rPr>
                <w:b w:val="false"/>
                <w:bCs w:val="false"/>
                <w:color w:val="1A1A1A"/>
                <w:sz w:val="19"/>
                <w:szCs w:val="19"/>
              </w:rPr>
              <w:t xml:space="preserve">TCP</w:t>
            </w:r>
          </w:p>
        </w:tc>
      </w:tr>
      <w:tr>
        <w:tc>
          <w:tcPr>
            <w:tcW w:type="dxa" w:w="22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Framing per message</w:t>
            </w:r>
          </w:p>
        </w:tc>
        <w:tc>
          <w:tcPr>
            <w:tcW w:type="dxa" w:w="368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39 B (MQTT header + topic)</w:t>
            </w:r>
          </w:p>
        </w:tc>
        <w:tc>
          <w:tcPr>
            <w:tcW w:type="dxa" w:w="348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4 B (length prefix)</w:t>
            </w:r>
          </w:p>
        </w:tc>
      </w:tr>
      <w:tr>
        <w:tc>
          <w:tcPr>
            <w:tcW w:type="dxa" w:w="2200"/>
            <w:tcMar>
              <w:top w:type="dxa" w:w="85"/>
              <w:left w:type="dxa" w:w="120"/>
              <w:bottom w:type="dxa" w:w="85"/>
              <w:right w:type="dxa" w:w="120"/>
            </w:tcMar>
          </w:tcPr>
          <w:p>
            <w:pPr>
              <w:spacing w:after="0"/>
              <w:jc w:val="left"/>
            </w:pPr>
            <w:r>
              <w:rPr>
                <w:b w:val="false"/>
                <w:bCs w:val="false"/>
                <w:color w:val="1A1A1A"/>
                <w:sz w:val="19"/>
                <w:szCs w:val="19"/>
              </w:rPr>
              <w:t xml:space="preserve">Plus</w:t>
            </w:r>
          </w:p>
        </w:tc>
        <w:tc>
          <w:tcPr>
            <w:tcW w:type="dxa" w:w="3680"/>
            <w:tcMar>
              <w:top w:type="dxa" w:w="85"/>
              <w:left w:type="dxa" w:w="120"/>
              <w:bottom w:type="dxa" w:w="85"/>
              <w:right w:type="dxa" w:w="120"/>
            </w:tcMar>
          </w:tcPr>
          <w:p>
            <w:pPr>
              <w:spacing w:after="0"/>
              <w:jc w:val="left"/>
            </w:pPr>
            <w:r>
              <w:rPr>
                <w:b w:val="false"/>
                <w:bCs w:val="false"/>
                <w:color w:val="1A1A1A"/>
                <w:sz w:val="19"/>
                <w:szCs w:val="19"/>
              </w:rPr>
              <w:t xml:space="preserve">40 B TCP/IP</w:t>
            </w:r>
          </w:p>
        </w:tc>
        <w:tc>
          <w:tcPr>
            <w:tcW w:type="dxa" w:w="3480"/>
            <w:tcMar>
              <w:top w:type="dxa" w:w="85"/>
              <w:left w:type="dxa" w:w="120"/>
              <w:bottom w:type="dxa" w:w="85"/>
              <w:right w:type="dxa" w:w="120"/>
            </w:tcMar>
          </w:tcPr>
          <w:p>
            <w:pPr>
              <w:spacing w:after="0"/>
              <w:jc w:val="left"/>
            </w:pPr>
            <w:r>
              <w:rPr>
                <w:b w:val="false"/>
                <w:bCs w:val="false"/>
                <w:color w:val="1A1A1A"/>
                <w:sz w:val="19"/>
                <w:szCs w:val="19"/>
              </w:rPr>
              <w:t xml:space="preserve">40 B TCP/IP</w:t>
            </w:r>
          </w:p>
        </w:tc>
      </w:tr>
    </w:tbl>
    <w:p>
      <w:pPr>
        <w:spacing w:after="120"/>
      </w:pPr>
    </w:p>
    <w:p>
      <w:pPr>
        <w:spacing w:after="140"/>
      </w:pPr>
      <w:r>
        <w:rPr>
          <w:color w:val="1A1A1A"/>
          <w:sz w:val="21"/>
          <w:szCs w:val="21"/>
        </w:rPr>
        <w:t xml:space="preserve">JSON runs roughly </w:t>
      </w:r>
      <w:r>
        <w:rPr>
          <w:b/>
          <w:bCs/>
          <w:color w:val="1A1A1A"/>
          <w:sz w:val="21"/>
          <w:szCs w:val="21"/>
        </w:rPr>
        <w:t xml:space="preserve">four times larger</w:t>
      </w:r>
      <w:r>
        <w:rPr>
          <w:color w:val="1A1A1A"/>
          <w:sz w:val="21"/>
          <w:szCs w:val="21"/>
        </w:rPr>
        <w:t xml:space="preserve"> than the same message in protobuf. That is the deliberate cost of letting the vehicles carry no generated code, and on a WiFi link it buys a great deal of simplicity for bytes that are free. It is not free on the acoustic link, which is why nothing there uses JSON.</w:t>
      </w:r>
    </w:p>
    <w:p>
      <w:pPr>
        <w:pStyle w:val="Heading1"/>
      </w:pPr>
      <w:r>
        <w:t xml:space="preserve">2. Message sizes, measured</w:t>
      </w:r>
    </w:p>
    <w:p>
      <w:pPr>
        <w:spacing w:after="140"/>
      </w:pPr>
      <w:r>
        <w:rPr>
          <w:color w:val="1A1A1A"/>
          <w:sz w:val="21"/>
          <w:szCs w:val="21"/>
        </w:rPr>
        <w:t xml:space="preserve">Payload only — add the framing from section 1. Sizes assume realistic content: ten buoys in a Safe Passage Report (the handbook specifies ten), eight pipeline segments, a five-point geofence, three vehicles in the declaration.</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3000"/>
        <w:gridCol w:w="1300"/>
        <w:gridCol w:w="1300"/>
        <w:gridCol w:w="3760"/>
      </w:tblGrid>
      <w:tr>
        <w:trPr>
          <w:tblHeader/>
        </w:trPr>
        <w:tc>
          <w:tcPr>
            <w:tcW w:type="dxa" w:w="3000"/>
            <w:shd w:fill="1F3A44" w:color="auto" w:val="clear"/>
            <w:tcMar>
              <w:top w:type="dxa" w:w="85"/>
              <w:left w:type="dxa" w:w="120"/>
              <w:bottom w:type="dxa" w:w="85"/>
              <w:right w:type="dxa" w:w="120"/>
            </w:tcMar>
          </w:tcPr>
          <w:p>
            <w:pPr>
              <w:spacing w:after="0"/>
              <w:jc w:val="left"/>
            </w:pPr>
            <w:r>
              <w:rPr>
                <w:b/>
                <w:bCs/>
                <w:color w:val="FFFFFF"/>
                <w:sz w:val="19"/>
                <w:szCs w:val="19"/>
              </w:rPr>
              <w:t xml:space="preserve">Message</w:t>
            </w:r>
          </w:p>
        </w:tc>
        <w:tc>
          <w:tcPr>
            <w:tcW w:type="dxa" w:w="1300"/>
            <w:shd w:fill="1F3A44" w:color="auto" w:val="clear"/>
            <w:tcMar>
              <w:top w:type="dxa" w:w="85"/>
              <w:left w:type="dxa" w:w="120"/>
              <w:bottom w:type="dxa" w:w="85"/>
              <w:right w:type="dxa" w:w="120"/>
            </w:tcMar>
          </w:tcPr>
          <w:p>
            <w:pPr>
              <w:spacing w:after="0"/>
              <w:jc w:val="right"/>
            </w:pPr>
            <w:r>
              <w:rPr>
                <w:b/>
                <w:bCs/>
                <w:color w:val="FFFFFF"/>
                <w:sz w:val="19"/>
                <w:szCs w:val="19"/>
              </w:rPr>
              <w:t xml:space="preserve">To RC (bytes)</w:t>
            </w:r>
          </w:p>
        </w:tc>
        <w:tc>
          <w:tcPr>
            <w:tcW w:type="dxa" w:w="1300"/>
            <w:shd w:fill="1F3A44" w:color="auto" w:val="clear"/>
            <w:tcMar>
              <w:top w:type="dxa" w:w="85"/>
              <w:left w:type="dxa" w:w="120"/>
              <w:bottom w:type="dxa" w:w="85"/>
              <w:right w:type="dxa" w:w="120"/>
            </w:tcMar>
          </w:tcPr>
          <w:p>
            <w:pPr>
              <w:spacing w:after="0"/>
              <w:jc w:val="right"/>
            </w:pPr>
            <w:r>
              <w:rPr>
                <w:b/>
                <w:bCs/>
                <w:color w:val="FFFFFF"/>
                <w:sz w:val="19"/>
                <w:szCs w:val="19"/>
              </w:rPr>
              <w:t xml:space="preserve">To OCS (bytes)</w:t>
            </w:r>
          </w:p>
        </w:tc>
        <w:tc>
          <w:tcPr>
            <w:tcW w:type="dxa" w:w="3760"/>
            <w:shd w:fill="1F3A44" w:color="auto" w:val="clear"/>
            <w:tcMar>
              <w:top w:type="dxa" w:w="85"/>
              <w:left w:type="dxa" w:w="120"/>
              <w:bottom w:type="dxa" w:w="85"/>
              <w:right w:type="dxa" w:w="120"/>
            </w:tcMar>
          </w:tcPr>
          <w:p>
            <w:pPr>
              <w:spacing w:after="0"/>
              <w:jc w:val="left"/>
            </w:pPr>
            <w:r>
              <w:rPr>
                <w:b/>
                <w:bCs/>
                <w:color w:val="FFFFFF"/>
                <w:sz w:val="19"/>
                <w:szCs w:val="19"/>
              </w:rPr>
              <w:t xml:space="preserve">Rate</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Heartbeat — Crusader (USV)</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76</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327</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2 per second, continuous</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Heartbeat — Graey (UUV)</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76</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319</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2 per second, continuous</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Heartbeat — Ekko (UAV)</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78</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366</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2 per second, continuous</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Course</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119</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304</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Once, held by the broker</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Run Declaration</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144</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448</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Once per run</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Run Start</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22</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105</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Once per run</w:t>
            </w:r>
          </w:p>
        </w:tc>
      </w:tr>
      <w:tr>
        <w:tc>
          <w:tcPr>
            <w:tcW w:type="dxa" w:w="3000"/>
            <w:tcMar>
              <w:top w:type="dxa" w:w="85"/>
              <w:left w:type="dxa" w:w="120"/>
              <w:bottom w:type="dxa" w:w="85"/>
              <w:right w:type="dxa" w:w="120"/>
            </w:tcMar>
          </w:tcPr>
          <w:p>
            <w:pPr>
              <w:spacing w:after="0"/>
              <w:jc w:val="left"/>
            </w:pPr>
            <w:r>
              <w:rPr>
                <w:b/>
                <w:bCs/>
                <w:color w:val="1A1A1A"/>
                <w:sz w:val="19"/>
                <w:szCs w:val="19"/>
              </w:rPr>
              <w:t xml:space="preserve">Safe Passage Report (10 buoys)</w:t>
            </w:r>
          </w:p>
        </w:tc>
        <w:tc>
          <w:tcPr>
            <w:tcW w:type="dxa" w:w="1300"/>
            <w:tcMar>
              <w:top w:type="dxa" w:w="85"/>
              <w:left w:type="dxa" w:w="120"/>
              <w:bottom w:type="dxa" w:w="85"/>
              <w:right w:type="dxa" w:w="120"/>
            </w:tcMar>
          </w:tcPr>
          <w:p>
            <w:pPr>
              <w:spacing w:after="0"/>
              <w:jc w:val="right"/>
            </w:pPr>
            <w:r>
              <w:rPr>
                <w:b/>
                <w:bCs/>
                <w:color w:val="1A1A1A"/>
                <w:sz w:val="19"/>
                <w:szCs w:val="19"/>
              </w:rPr>
              <w:t xml:space="preserve">306</w:t>
            </w:r>
          </w:p>
        </w:tc>
        <w:tc>
          <w:tcPr>
            <w:tcW w:type="dxa" w:w="1300"/>
            <w:tcMar>
              <w:top w:type="dxa" w:w="85"/>
              <w:left w:type="dxa" w:w="120"/>
              <w:bottom w:type="dxa" w:w="85"/>
              <w:right w:type="dxa" w:w="120"/>
            </w:tcMar>
          </w:tcPr>
          <w:p>
            <w:pPr>
              <w:spacing w:after="0"/>
              <w:jc w:val="right"/>
            </w:pPr>
            <w:r>
              <w:rPr>
                <w:b/>
                <w:bCs/>
                <w:color w:val="1A1A1A"/>
                <w:sz w:val="19"/>
                <w:szCs w:val="19"/>
              </w:rPr>
              <w:t xml:space="preserve">1144</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Resent whenever detection changes</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Pipeline Survey Report (8 segments)</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55</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394</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Once, on surfacing</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Resource Delivery Request</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31</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204</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On reading the light code</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Docking Report</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27</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105</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On docking</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Firefighting Report</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27</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113</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On extinguishing</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Assistance Request</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40</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167</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As incidents occur</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Keep-Out Zone</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45</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176</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As hazards appear</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All Clear</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20</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100</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When a zone is lifted</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Moving Object Alert</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52</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227</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As incidents occur</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Readiness Confirm</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27</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120</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Answering a readiness report</w:t>
            </w:r>
          </w:p>
        </w:tc>
      </w:tr>
      <w:tr>
        <w:tc>
          <w:tcPr>
            <w:tcW w:type="dxa" w:w="3000"/>
            <w:tcMar>
              <w:top w:type="dxa" w:w="85"/>
              <w:left w:type="dxa" w:w="120"/>
              <w:bottom w:type="dxa" w:w="85"/>
              <w:right w:type="dxa" w:w="120"/>
            </w:tcMar>
          </w:tcPr>
          <w:p>
            <w:pPr>
              <w:spacing w:after="0"/>
              <w:jc w:val="left"/>
            </w:pPr>
            <w:r>
              <w:rPr>
                <w:b w:val="false"/>
                <w:bCs w:val="false"/>
                <w:color w:val="1A1A1A"/>
                <w:sz w:val="19"/>
                <w:szCs w:val="19"/>
              </w:rPr>
              <w:t xml:space="preserve">Incident Acknowledgement</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28</w:t>
            </w:r>
          </w:p>
        </w:tc>
        <w:tc>
          <w:tcPr>
            <w:tcW w:type="dxa" w:w="1300"/>
            <w:tcMar>
              <w:top w:type="dxa" w:w="85"/>
              <w:left w:type="dxa" w:w="120"/>
              <w:bottom w:type="dxa" w:w="85"/>
              <w:right w:type="dxa" w:w="120"/>
            </w:tcMar>
          </w:tcPr>
          <w:p>
            <w:pPr>
              <w:spacing w:after="0"/>
              <w:jc w:val="right"/>
            </w:pPr>
            <w:r>
              <w:rPr>
                <w:b w:val="false"/>
                <w:bCs w:val="false"/>
                <w:color w:val="1A1A1A"/>
                <w:sz w:val="19"/>
                <w:szCs w:val="19"/>
              </w:rPr>
              <w:t xml:space="preserve">116</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Immediately on any Task 4 command</w:t>
            </w:r>
          </w:p>
        </w:tc>
      </w:tr>
      <w:tr>
        <w:tc>
          <w:tcPr>
            <w:tcW w:type="dxa" w:w="30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Readiness Report</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28</w:t>
            </w:r>
          </w:p>
        </w:tc>
        <w:tc>
          <w:tcPr>
            <w:tcW w:type="dxa" w:w="13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113</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On reaching station</w:t>
            </w:r>
          </w:p>
        </w:tc>
      </w:tr>
    </w:tbl>
    <w:p>
      <w:pPr>
        <w:spacing w:after="120"/>
      </w:pPr>
    </w:p>
    <w:p>
      <w:pPr>
        <w:spacing w:after="140"/>
      </w:pPr>
      <w:r>
        <w:rPr>
          <w:b/>
          <w:bCs/>
          <w:color w:val="1A1A1A"/>
          <w:sz w:val="21"/>
          <w:szCs w:val="21"/>
        </w:rPr>
        <w:t xml:space="preserve">One message dominates everything else. </w:t>
      </w:r>
      <w:r>
        <w:rPr>
          <w:color w:val="1A1A1A"/>
          <w:sz w:val="21"/>
          <w:szCs w:val="21"/>
        </w:rPr>
        <w:t xml:space="preserve">The Safe Passage Report is four times the size of a heartbeat and is resent every time the buoy picture changes — continuously, at the Disruptive tier, where the buoy colours change in real time. It is the only message worth optimising.</w:t>
      </w:r>
    </w:p>
    <w:p>
      <w:pPr>
        <w:pStyle w:val="Heading2"/>
      </w:pPr>
      <w:r>
        <w:t xml:space="preserve">How the big messages scale</w:t>
      </w:r>
    </w:p>
    <w:p>
      <w:pPr>
        <w:spacing w:after="140"/>
      </w:pPr>
      <w:r>
        <w:rPr>
          <w:color w:val="1A1A1A"/>
          <w:sz w:val="21"/>
          <w:szCs w:val="21"/>
        </w:rPr>
        <w:t xml:space="preserve">Two messages carry repeated elements, and they scale very differently:</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600"/>
        <w:gridCol w:w="1600"/>
        <w:gridCol w:w="5160"/>
      </w:tblGrid>
      <w:tr>
        <w:trPr>
          <w:tblHeader/>
        </w:trPr>
        <w:tc>
          <w:tcPr>
            <w:tcW w:type="dxa" w:w="2600"/>
            <w:shd w:fill="1F3A44" w:color="auto" w:val="clear"/>
            <w:tcMar>
              <w:top w:type="dxa" w:w="85"/>
              <w:left w:type="dxa" w:w="120"/>
              <w:bottom w:type="dxa" w:w="85"/>
              <w:right w:type="dxa" w:w="120"/>
            </w:tcMar>
          </w:tcPr>
          <w:p>
            <w:pPr>
              <w:spacing w:after="0"/>
              <w:jc w:val="left"/>
            </w:pPr>
            <w:r>
              <w:rPr>
                <w:b/>
                <w:bCs/>
                <w:color w:val="FFFFFF"/>
                <w:sz w:val="19"/>
                <w:szCs w:val="19"/>
              </w:rPr>
              <w:t xml:space="preserve">Element</w:t>
            </w:r>
          </w:p>
        </w:tc>
        <w:tc>
          <w:tcPr>
            <w:tcW w:type="dxa" w:w="1600"/>
            <w:shd w:fill="1F3A44" w:color="auto" w:val="clear"/>
            <w:tcMar>
              <w:top w:type="dxa" w:w="85"/>
              <w:left w:type="dxa" w:w="120"/>
              <w:bottom w:type="dxa" w:w="85"/>
              <w:right w:type="dxa" w:w="120"/>
            </w:tcMar>
          </w:tcPr>
          <w:p>
            <w:pPr>
              <w:spacing w:after="0"/>
              <w:jc w:val="right"/>
            </w:pPr>
            <w:r>
              <w:rPr>
                <w:b/>
                <w:bCs/>
                <w:color w:val="FFFFFF"/>
                <w:sz w:val="19"/>
                <w:szCs w:val="19"/>
              </w:rPr>
              <w:t xml:space="preserve">Cost each</w:t>
            </w:r>
          </w:p>
        </w:tc>
        <w:tc>
          <w:tcPr>
            <w:tcW w:type="dxa" w:w="5160"/>
            <w:shd w:fill="1F3A44" w:color="auto" w:val="clear"/>
            <w:tcMar>
              <w:top w:type="dxa" w:w="85"/>
              <w:left w:type="dxa" w:w="120"/>
              <w:bottom w:type="dxa" w:w="85"/>
              <w:right w:type="dxa" w:w="120"/>
            </w:tcMar>
          </w:tcPr>
          <w:p>
            <w:pPr>
              <w:spacing w:after="0"/>
              <w:jc w:val="left"/>
            </w:pPr>
            <w:r>
              <w:rPr>
                <w:b/>
                <w:bCs/>
                <w:color w:val="FFFFFF"/>
                <w:sz w:val="19"/>
                <w:szCs w:val="19"/>
              </w:rPr>
              <w:t xml:space="preserve">Why</w:t>
            </w:r>
          </w:p>
        </w:tc>
      </w:tr>
      <w:tr>
        <w:tc>
          <w:tcPr>
            <w:tcW w:type="dxa" w:w="2600"/>
            <w:tcMar>
              <w:top w:type="dxa" w:w="85"/>
              <w:left w:type="dxa" w:w="120"/>
              <w:bottom w:type="dxa" w:w="85"/>
              <w:right w:type="dxa" w:w="120"/>
            </w:tcMar>
          </w:tcPr>
          <w:p>
            <w:pPr>
              <w:spacing w:after="0"/>
              <w:jc w:val="left"/>
            </w:pPr>
            <w:r>
              <w:rPr>
                <w:b w:val="false"/>
                <w:bCs w:val="false"/>
                <w:color w:val="1A1A1A"/>
                <w:sz w:val="19"/>
                <w:szCs w:val="19"/>
              </w:rPr>
              <w:t xml:space="preserve">One more buoy</w:t>
            </w:r>
          </w:p>
        </w:tc>
        <w:tc>
          <w:tcPr>
            <w:tcW w:type="dxa" w:w="1600"/>
            <w:tcMar>
              <w:top w:type="dxa" w:w="85"/>
              <w:left w:type="dxa" w:w="120"/>
              <w:bottom w:type="dxa" w:w="85"/>
              <w:right w:type="dxa" w:w="120"/>
            </w:tcMar>
          </w:tcPr>
          <w:p>
            <w:pPr>
              <w:spacing w:after="0"/>
              <w:jc w:val="right"/>
            </w:pPr>
            <w:r>
              <w:rPr>
                <w:b w:val="false"/>
                <w:bCs w:val="false"/>
                <w:color w:val="1A1A1A"/>
                <w:sz w:val="19"/>
                <w:szCs w:val="19"/>
              </w:rPr>
              <w:t xml:space="preserve">24 bytes</w:t>
            </w:r>
          </w:p>
        </w:tc>
        <w:tc>
          <w:tcPr>
            <w:tcW w:type="dxa" w:w="5160"/>
            <w:tcMar>
              <w:top w:type="dxa" w:w="85"/>
              <w:left w:type="dxa" w:w="120"/>
              <w:bottom w:type="dxa" w:w="85"/>
              <w:right w:type="dxa" w:w="120"/>
            </w:tcMar>
          </w:tcPr>
          <w:p>
            <w:pPr>
              <w:spacing w:after="0"/>
              <w:jc w:val="left"/>
            </w:pPr>
            <w:r>
              <w:rPr>
                <w:b w:val="false"/>
                <w:bCs w:val="false"/>
                <w:color w:val="1A1A1A"/>
                <w:sz w:val="19"/>
                <w:szCs w:val="19"/>
              </w:rPr>
              <w:t xml:space="preserve">Carries a position — two 8-byte coordinates plus framing.</w:t>
            </w:r>
          </w:p>
        </w:tc>
      </w:tr>
      <w:tr>
        <w:tc>
          <w:tcPr>
            <w:tcW w:type="dxa" w:w="26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One more pipeline segment</w:t>
            </w:r>
          </w:p>
        </w:tc>
        <w:tc>
          <w:tcPr>
            <w:tcW w:type="dxa" w:w="16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 byte</w:t>
            </w:r>
          </w:p>
        </w:tc>
        <w:tc>
          <w:tcPr>
            <w:tcW w:type="dxa" w:w="51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Carries only intact-or-damaged. Segment count is effectively free.</w:t>
            </w:r>
          </w:p>
        </w:tc>
      </w:tr>
      <w:tr>
        <w:tc>
          <w:tcPr>
            <w:tcW w:type="dxa" w:w="2600"/>
            <w:tcMar>
              <w:top w:type="dxa" w:w="85"/>
              <w:left w:type="dxa" w:w="120"/>
              <w:bottom w:type="dxa" w:w="85"/>
              <w:right w:type="dxa" w:w="120"/>
            </w:tcMar>
          </w:tcPr>
          <w:p>
            <w:pPr>
              <w:spacing w:after="0"/>
              <w:jc w:val="left"/>
            </w:pPr>
            <w:r>
              <w:rPr>
                <w:b w:val="false"/>
                <w:bCs w:val="false"/>
                <w:color w:val="1A1A1A"/>
                <w:sz w:val="19"/>
                <w:szCs w:val="19"/>
              </w:rPr>
              <w:t xml:space="preserve">One more geofence corner</w:t>
            </w:r>
          </w:p>
        </w:tc>
        <w:tc>
          <w:tcPr>
            <w:tcW w:type="dxa" w:w="1600"/>
            <w:tcMar>
              <w:top w:type="dxa" w:w="85"/>
              <w:left w:type="dxa" w:w="120"/>
              <w:bottom w:type="dxa" w:w="85"/>
              <w:right w:type="dxa" w:w="120"/>
            </w:tcMar>
          </w:tcPr>
          <w:p>
            <w:pPr>
              <w:spacing w:after="0"/>
              <w:jc w:val="right"/>
            </w:pPr>
            <w:r>
              <w:rPr>
                <w:b w:val="false"/>
                <w:bCs w:val="false"/>
                <w:color w:val="1A1A1A"/>
                <w:sz w:val="19"/>
                <w:szCs w:val="19"/>
              </w:rPr>
              <w:t xml:space="preserve">20 bytes</w:t>
            </w:r>
          </w:p>
        </w:tc>
        <w:tc>
          <w:tcPr>
            <w:tcW w:type="dxa" w:w="5160"/>
            <w:tcMar>
              <w:top w:type="dxa" w:w="85"/>
              <w:left w:type="dxa" w:w="120"/>
              <w:bottom w:type="dxa" w:w="85"/>
              <w:right w:type="dxa" w:w="120"/>
            </w:tcMar>
          </w:tcPr>
          <w:p>
            <w:pPr>
              <w:spacing w:after="0"/>
              <w:jc w:val="left"/>
            </w:pPr>
            <w:r>
              <w:rPr>
                <w:b w:val="false"/>
                <w:bCs w:val="false"/>
                <w:color w:val="1A1A1A"/>
                <w:sz w:val="19"/>
                <w:szCs w:val="19"/>
              </w:rPr>
              <w:t xml:space="preserve">A position, as above.</w:t>
            </w:r>
          </w:p>
        </w:tc>
      </w:tr>
    </w:tbl>
    <w:p>
      <w:pPr>
        <w:spacing w:after="120"/>
      </w:pPr>
    </w:p>
    <w:p>
      <w:pPr>
        <w:spacing w:after="140"/>
      </w:pPr>
      <w:r>
        <w:rPr>
          <w:color w:val="1A1A1A"/>
          <w:sz w:val="21"/>
          <w:szCs w:val="21"/>
        </w:rPr>
        <w:t xml:space="preserve">So a twenty-buoy field would cost about 546 bytes, and a forty-segment pipeline still costs under 90. If a size budget is ever tight, buoy count is the number that moves it.</w:t>
      </w:r>
    </w:p>
    <w:p>
      <w:r>
        <w:br w:type="page"/>
      </w:r>
    </w:p>
    <w:p>
      <w:pPr>
        <w:pStyle w:val="Heading1"/>
      </w:pPr>
      <w:r>
        <w:t xml:space="preserve">3. The OCS → RoboCommand link</w:t>
      </w:r>
    </w:p>
    <w:p>
      <w:pPr>
        <w:spacing w:after="140"/>
      </w:pPr>
      <w:r>
        <w:rPr>
          <w:color w:val="1A1A1A"/>
          <w:sz w:val="21"/>
          <w:szCs w:val="21"/>
        </w:rPr>
        <w:t xml:space="preserve">Heartbeats are the only continuous traffic: two per second per vehicle, for the whole run. Everything else is occasional.</w:t>
      </w:r>
    </w:p>
    <w:p>
      <w:pPr>
        <w:spacing w:after="140"/>
      </w:pPr>
      <w:r>
        <w:rPr>
          <w:color w:val="1A1A1A"/>
          <w:sz w:val="21"/>
          <w:szCs w:val="21"/>
        </w:rPr>
        <w:t xml:space="preserve">RoboNation caps the team at five messages per second per vehicle. Two are spent on heartbeats, leaving three for task reports — so the worst case is a vehicle sending three Safe Passage Reports a second alongside its heartbeats.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4300"/>
        <w:gridCol w:w="1400"/>
        <w:gridCol w:w="1400"/>
        <w:gridCol w:w="2260"/>
      </w:tblGrid>
      <w:tr>
        <w:trPr>
          <w:tblHeader/>
        </w:trPr>
        <w:tc>
          <w:tcPr>
            <w:tcW w:type="dxa" w:w="4300"/>
            <w:shd w:fill="1F3A44" w:color="auto" w:val="clear"/>
            <w:tcMar>
              <w:top w:type="dxa" w:w="85"/>
              <w:left w:type="dxa" w:w="120"/>
              <w:bottom w:type="dxa" w:w="85"/>
              <w:right w:type="dxa" w:w="120"/>
            </w:tcMar>
          </w:tcPr>
          <w:p>
            <w:pPr>
              <w:spacing w:after="0"/>
              <w:jc w:val="left"/>
            </w:pPr>
            <w:r>
              <w:rPr>
                <w:b/>
                <w:bCs/>
                <w:color w:val="FFFFFF"/>
                <w:sz w:val="19"/>
                <w:szCs w:val="19"/>
              </w:rPr>
              <w:t xml:space="preserve">Case</w:t>
            </w:r>
          </w:p>
        </w:tc>
        <w:tc>
          <w:tcPr>
            <w:tcW w:type="dxa" w:w="1400"/>
            <w:shd w:fill="1F3A44" w:color="auto" w:val="clear"/>
            <w:tcMar>
              <w:top w:type="dxa" w:w="85"/>
              <w:left w:type="dxa" w:w="120"/>
              <w:bottom w:type="dxa" w:w="85"/>
              <w:right w:type="dxa" w:w="120"/>
            </w:tcMar>
          </w:tcPr>
          <w:p>
            <w:pPr>
              <w:spacing w:after="0"/>
              <w:jc w:val="right"/>
            </w:pPr>
            <w:r>
              <w:rPr>
                <w:b/>
                <w:bCs/>
                <w:color w:val="FFFFFF"/>
                <w:sz w:val="19"/>
                <w:szCs w:val="19"/>
              </w:rPr>
              <w:t xml:space="preserve">Bytes/s</w:t>
            </w:r>
          </w:p>
        </w:tc>
        <w:tc>
          <w:tcPr>
            <w:tcW w:type="dxa" w:w="1400"/>
            <w:shd w:fill="1F3A44" w:color="auto" w:val="clear"/>
            <w:tcMar>
              <w:top w:type="dxa" w:w="85"/>
              <w:left w:type="dxa" w:w="120"/>
              <w:bottom w:type="dxa" w:w="85"/>
              <w:right w:type="dxa" w:w="120"/>
            </w:tcMar>
          </w:tcPr>
          <w:p>
            <w:pPr>
              <w:spacing w:after="0"/>
              <w:jc w:val="right"/>
            </w:pPr>
            <w:r>
              <w:rPr>
                <w:b/>
                <w:bCs/>
                <w:color w:val="FFFFFF"/>
                <w:sz w:val="19"/>
                <w:szCs w:val="19"/>
              </w:rPr>
              <w:t xml:space="preserve">kbit/s</w:t>
            </w:r>
          </w:p>
        </w:tc>
        <w:tc>
          <w:tcPr>
            <w:tcW w:type="dxa" w:w="2260"/>
            <w:shd w:fill="1F3A44" w:color="auto" w:val="clear"/>
            <w:tcMar>
              <w:top w:type="dxa" w:w="85"/>
              <w:left w:type="dxa" w:w="120"/>
              <w:bottom w:type="dxa" w:w="85"/>
              <w:right w:type="dxa" w:w="120"/>
            </w:tcMar>
          </w:tcPr>
          <w:p>
            <w:pPr>
              <w:spacing w:after="0"/>
              <w:jc w:val="right"/>
            </w:pPr>
            <w:r>
              <w:rPr>
                <w:b/>
                <w:bCs/>
                <w:color w:val="FFFFFF"/>
                <w:sz w:val="19"/>
                <w:szCs w:val="19"/>
              </w:rPr>
              <w:t xml:space="preserve">Per</w:t>
            </w:r>
          </w:p>
        </w:tc>
      </w:tr>
      <w:tr>
        <w:tc>
          <w:tcPr>
            <w:tcW w:type="dxa" w:w="4300"/>
            <w:tcMar>
              <w:top w:type="dxa" w:w="85"/>
              <w:left w:type="dxa" w:w="120"/>
              <w:bottom w:type="dxa" w:w="85"/>
              <w:right w:type="dxa" w:w="120"/>
            </w:tcMar>
          </w:tcPr>
          <w:p>
            <w:pPr>
              <w:spacing w:after="0"/>
              <w:jc w:val="left"/>
            </w:pPr>
            <w:r>
              <w:rPr>
                <w:b w:val="false"/>
                <w:bCs w:val="false"/>
                <w:color w:val="1A1A1A"/>
                <w:sz w:val="19"/>
                <w:szCs w:val="19"/>
              </w:rPr>
              <w:t xml:space="preserve">Heartbeats only, one vehicle</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310</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2.5</w:t>
            </w:r>
          </w:p>
        </w:tc>
        <w:tc>
          <w:tcPr>
            <w:tcW w:type="dxa" w:w="2260"/>
            <w:tcMar>
              <w:top w:type="dxa" w:w="85"/>
              <w:left w:type="dxa" w:w="120"/>
              <w:bottom w:type="dxa" w:w="85"/>
              <w:right w:type="dxa" w:w="120"/>
            </w:tcMar>
          </w:tcPr>
          <w:p>
            <w:pPr>
              <w:spacing w:after="0"/>
              <w:jc w:val="right"/>
            </w:pPr>
            <w:r>
              <w:rPr>
                <w:b w:val="false"/>
                <w:bCs w:val="false"/>
                <w:color w:val="1A1A1A"/>
                <w:sz w:val="19"/>
                <w:szCs w:val="19"/>
              </w:rPr>
              <w:t xml:space="preserve">vehicle</w:t>
            </w:r>
          </w:p>
        </w:tc>
      </w:tr>
      <w:tr>
        <w:tc>
          <w:tcPr>
            <w:tcW w:type="dxa" w:w="43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Heartbeats only, three vehicles</w:t>
            </w:r>
          </w:p>
        </w:tc>
        <w:tc>
          <w:tcPr>
            <w:tcW w:type="dxa" w:w="14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930</w:t>
            </w:r>
          </w:p>
        </w:tc>
        <w:tc>
          <w:tcPr>
            <w:tcW w:type="dxa" w:w="14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7.4</w:t>
            </w:r>
          </w:p>
        </w:tc>
        <w:tc>
          <w:tcPr>
            <w:tcW w:type="dxa" w:w="226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fleet</w:t>
            </w:r>
          </w:p>
        </w:tc>
      </w:tr>
      <w:tr>
        <w:tc>
          <w:tcPr>
            <w:tcW w:type="dxa" w:w="4300"/>
            <w:tcMar>
              <w:top w:type="dxa" w:w="85"/>
              <w:left w:type="dxa" w:w="120"/>
              <w:bottom w:type="dxa" w:w="85"/>
              <w:right w:type="dxa" w:w="120"/>
            </w:tcMar>
          </w:tcPr>
          <w:p>
            <w:pPr>
              <w:spacing w:after="0"/>
              <w:jc w:val="left"/>
            </w:pPr>
            <w:r>
              <w:rPr>
                <w:b w:val="false"/>
                <w:bCs w:val="false"/>
                <w:color w:val="1A1A1A"/>
                <w:sz w:val="19"/>
                <w:szCs w:val="19"/>
              </w:rPr>
              <w:t xml:space="preserve">At the 5 msg/s cap, one vehicle</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1,465</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11.7</w:t>
            </w:r>
          </w:p>
        </w:tc>
        <w:tc>
          <w:tcPr>
            <w:tcW w:type="dxa" w:w="2260"/>
            <w:tcMar>
              <w:top w:type="dxa" w:w="85"/>
              <w:left w:type="dxa" w:w="120"/>
              <w:bottom w:type="dxa" w:w="85"/>
              <w:right w:type="dxa" w:w="120"/>
            </w:tcMar>
          </w:tcPr>
          <w:p>
            <w:pPr>
              <w:spacing w:after="0"/>
              <w:jc w:val="right"/>
            </w:pPr>
            <w:r>
              <w:rPr>
                <w:b w:val="false"/>
                <w:bCs w:val="false"/>
                <w:color w:val="1A1A1A"/>
                <w:sz w:val="19"/>
                <w:szCs w:val="19"/>
              </w:rPr>
              <w:t xml:space="preserve">vehicle</w:t>
            </w:r>
          </w:p>
        </w:tc>
      </w:tr>
      <w:tr>
        <w:tc>
          <w:tcPr>
            <w:tcW w:type="dxa" w:w="4300"/>
            <w:shd w:fill="EEF3F5" w:color="auto" w:val="clear"/>
            <w:tcMar>
              <w:top w:type="dxa" w:w="85"/>
              <w:left w:type="dxa" w:w="120"/>
              <w:bottom w:type="dxa" w:w="85"/>
              <w:right w:type="dxa" w:w="120"/>
            </w:tcMar>
          </w:tcPr>
          <w:p>
            <w:pPr>
              <w:spacing w:after="0"/>
              <w:jc w:val="left"/>
            </w:pPr>
            <w:r>
              <w:rPr>
                <w:b/>
                <w:bCs/>
                <w:color w:val="1A1A1A"/>
                <w:sz w:val="19"/>
                <w:szCs w:val="19"/>
              </w:rPr>
              <w:t xml:space="preserve">At the cap, three vehicles — size for this</w:t>
            </w:r>
          </w:p>
        </w:tc>
        <w:tc>
          <w:tcPr>
            <w:tcW w:type="dxa" w:w="1400"/>
            <w:shd w:fill="EEF3F5" w:color="auto" w:val="clear"/>
            <w:tcMar>
              <w:top w:type="dxa" w:w="85"/>
              <w:left w:type="dxa" w:w="120"/>
              <w:bottom w:type="dxa" w:w="85"/>
              <w:right w:type="dxa" w:w="120"/>
            </w:tcMar>
          </w:tcPr>
          <w:p>
            <w:pPr>
              <w:spacing w:after="0"/>
              <w:jc w:val="right"/>
            </w:pPr>
            <w:r>
              <w:rPr>
                <w:b/>
                <w:bCs/>
                <w:color w:val="1A1A1A"/>
                <w:sz w:val="19"/>
                <w:szCs w:val="19"/>
              </w:rPr>
              <w:t xml:space="preserve">4,395</w:t>
            </w:r>
          </w:p>
        </w:tc>
        <w:tc>
          <w:tcPr>
            <w:tcW w:type="dxa" w:w="1400"/>
            <w:shd w:fill="EEF3F5" w:color="auto" w:val="clear"/>
            <w:tcMar>
              <w:top w:type="dxa" w:w="85"/>
              <w:left w:type="dxa" w:w="120"/>
              <w:bottom w:type="dxa" w:w="85"/>
              <w:right w:type="dxa" w:w="120"/>
            </w:tcMar>
          </w:tcPr>
          <w:p>
            <w:pPr>
              <w:spacing w:after="0"/>
              <w:jc w:val="right"/>
            </w:pPr>
            <w:r>
              <w:rPr>
                <w:b/>
                <w:bCs/>
                <w:color w:val="1A1A1A"/>
                <w:sz w:val="19"/>
                <w:szCs w:val="19"/>
              </w:rPr>
              <w:t xml:space="preserve">35.2</w:t>
            </w:r>
          </w:p>
        </w:tc>
        <w:tc>
          <w:tcPr>
            <w:tcW w:type="dxa" w:w="226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fleet</w:t>
            </w:r>
          </w:p>
        </w:tc>
      </w:tr>
    </w:tbl>
    <w:p>
      <w:pPr>
        <w:spacing w:after="120"/>
      </w:pPr>
    </w:p>
    <w:p>
      <w:pPr>
        <w:spacing w:after="140"/>
      </w:pPr>
      <w:r>
        <w:rPr>
          <w:b/>
          <w:bCs/>
          <w:color w:val="1A1A1A"/>
          <w:sz w:val="21"/>
          <w:szCs w:val="21"/>
        </w:rPr>
        <w:t xml:space="preserve">Size this link for 35 kbit/s. </w:t>
      </w:r>
      <w:r>
        <w:rPr>
          <w:color w:val="1A1A1A"/>
          <w:sz w:val="21"/>
          <w:szCs w:val="21"/>
        </w:rPr>
        <w:t xml:space="preserve">That is the ceiling the protocol itself permits — there is no message pattern that exceeds it without breaking the rate cap.</w:t>
      </w:r>
    </w:p>
    <w:p>
      <w:pPr>
        <w:pStyle w:val="Heading1"/>
      </w:pPr>
      <w:r>
        <w:t xml:space="preserve">4. The vehicle ⇄ OCS links (WiFi)</w:t>
      </w:r>
    </w:p>
    <w:p>
      <w:pPr>
        <w:spacing w:after="140"/>
      </w:pPr>
      <w:r>
        <w:rPr>
          <w:color w:val="1A1A1A"/>
          <w:sz w:val="21"/>
          <w:szCs w:val="21"/>
        </w:rPr>
        <w:t xml:space="preserve">Same messages, JSON instead of protobuf, so roughly four times the bytes. Still nothing a WiFi link notices.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4300"/>
        <w:gridCol w:w="1400"/>
        <w:gridCol w:w="1400"/>
        <w:gridCol w:w="2260"/>
      </w:tblGrid>
      <w:tr>
        <w:trPr>
          <w:tblHeader/>
        </w:trPr>
        <w:tc>
          <w:tcPr>
            <w:tcW w:type="dxa" w:w="4300"/>
            <w:shd w:fill="1F3A44" w:color="auto" w:val="clear"/>
            <w:tcMar>
              <w:top w:type="dxa" w:w="85"/>
              <w:left w:type="dxa" w:w="120"/>
              <w:bottom w:type="dxa" w:w="85"/>
              <w:right w:type="dxa" w:w="120"/>
            </w:tcMar>
          </w:tcPr>
          <w:p>
            <w:pPr>
              <w:spacing w:after="0"/>
              <w:jc w:val="left"/>
            </w:pPr>
            <w:r>
              <w:rPr>
                <w:b/>
                <w:bCs/>
                <w:color w:val="FFFFFF"/>
                <w:sz w:val="19"/>
                <w:szCs w:val="19"/>
              </w:rPr>
              <w:t xml:space="preserve">Case</w:t>
            </w:r>
          </w:p>
        </w:tc>
        <w:tc>
          <w:tcPr>
            <w:tcW w:type="dxa" w:w="1400"/>
            <w:shd w:fill="1F3A44" w:color="auto" w:val="clear"/>
            <w:tcMar>
              <w:top w:type="dxa" w:w="85"/>
              <w:left w:type="dxa" w:w="120"/>
              <w:bottom w:type="dxa" w:w="85"/>
              <w:right w:type="dxa" w:w="120"/>
            </w:tcMar>
          </w:tcPr>
          <w:p>
            <w:pPr>
              <w:spacing w:after="0"/>
              <w:jc w:val="right"/>
            </w:pPr>
            <w:r>
              <w:rPr>
                <w:b/>
                <w:bCs/>
                <w:color w:val="FFFFFF"/>
                <w:sz w:val="19"/>
                <w:szCs w:val="19"/>
              </w:rPr>
              <w:t xml:space="preserve">Bytes/s</w:t>
            </w:r>
          </w:p>
        </w:tc>
        <w:tc>
          <w:tcPr>
            <w:tcW w:type="dxa" w:w="1400"/>
            <w:shd w:fill="1F3A44" w:color="auto" w:val="clear"/>
            <w:tcMar>
              <w:top w:type="dxa" w:w="85"/>
              <w:left w:type="dxa" w:w="120"/>
              <w:bottom w:type="dxa" w:w="85"/>
              <w:right w:type="dxa" w:w="120"/>
            </w:tcMar>
          </w:tcPr>
          <w:p>
            <w:pPr>
              <w:spacing w:after="0"/>
              <w:jc w:val="right"/>
            </w:pPr>
            <w:r>
              <w:rPr>
                <w:b/>
                <w:bCs/>
                <w:color w:val="FFFFFF"/>
                <w:sz w:val="19"/>
                <w:szCs w:val="19"/>
              </w:rPr>
              <w:t xml:space="preserve">kbit/s</w:t>
            </w:r>
          </w:p>
        </w:tc>
        <w:tc>
          <w:tcPr>
            <w:tcW w:type="dxa" w:w="2260"/>
            <w:shd w:fill="1F3A44" w:color="auto" w:val="clear"/>
            <w:tcMar>
              <w:top w:type="dxa" w:w="85"/>
              <w:left w:type="dxa" w:w="120"/>
              <w:bottom w:type="dxa" w:w="85"/>
              <w:right w:type="dxa" w:w="120"/>
            </w:tcMar>
          </w:tcPr>
          <w:p>
            <w:pPr>
              <w:spacing w:after="0"/>
              <w:jc w:val="right"/>
            </w:pPr>
            <w:r>
              <w:rPr>
                <w:b/>
                <w:bCs/>
                <w:color w:val="FFFFFF"/>
                <w:sz w:val="19"/>
                <w:szCs w:val="19"/>
              </w:rPr>
              <w:t xml:space="preserve">Per</w:t>
            </w:r>
          </w:p>
        </w:tc>
      </w:tr>
      <w:tr>
        <w:tc>
          <w:tcPr>
            <w:tcW w:type="dxa" w:w="4300"/>
            <w:tcMar>
              <w:top w:type="dxa" w:w="85"/>
              <w:left w:type="dxa" w:w="120"/>
              <w:bottom w:type="dxa" w:w="85"/>
              <w:right w:type="dxa" w:w="120"/>
            </w:tcMar>
          </w:tcPr>
          <w:p>
            <w:pPr>
              <w:spacing w:after="0"/>
              <w:jc w:val="left"/>
            </w:pPr>
            <w:r>
              <w:rPr>
                <w:b w:val="false"/>
                <w:bCs w:val="false"/>
                <w:color w:val="1A1A1A"/>
                <w:sz w:val="19"/>
                <w:szCs w:val="19"/>
              </w:rPr>
              <w:t xml:space="preserve">Heartbeats only, one vehicle</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742</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5.9</w:t>
            </w:r>
          </w:p>
        </w:tc>
        <w:tc>
          <w:tcPr>
            <w:tcW w:type="dxa" w:w="2260"/>
            <w:tcMar>
              <w:top w:type="dxa" w:w="85"/>
              <w:left w:type="dxa" w:w="120"/>
              <w:bottom w:type="dxa" w:w="85"/>
              <w:right w:type="dxa" w:w="120"/>
            </w:tcMar>
          </w:tcPr>
          <w:p>
            <w:pPr>
              <w:spacing w:after="0"/>
              <w:jc w:val="right"/>
            </w:pPr>
            <w:r>
              <w:rPr>
                <w:b w:val="false"/>
                <w:bCs w:val="false"/>
                <w:color w:val="1A1A1A"/>
                <w:sz w:val="19"/>
                <w:szCs w:val="19"/>
              </w:rPr>
              <w:t xml:space="preserve">vehicle</w:t>
            </w:r>
          </w:p>
        </w:tc>
      </w:tr>
      <w:tr>
        <w:tc>
          <w:tcPr>
            <w:tcW w:type="dxa" w:w="43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Heartbeats only, three vehicles</w:t>
            </w:r>
          </w:p>
        </w:tc>
        <w:tc>
          <w:tcPr>
            <w:tcW w:type="dxa" w:w="14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2,226</w:t>
            </w:r>
          </w:p>
        </w:tc>
        <w:tc>
          <w:tcPr>
            <w:tcW w:type="dxa" w:w="14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17.8</w:t>
            </w:r>
          </w:p>
        </w:tc>
        <w:tc>
          <w:tcPr>
            <w:tcW w:type="dxa" w:w="226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fleet</w:t>
            </w:r>
          </w:p>
        </w:tc>
      </w:tr>
      <w:tr>
        <w:tc>
          <w:tcPr>
            <w:tcW w:type="dxa" w:w="4300"/>
            <w:tcMar>
              <w:top w:type="dxa" w:w="85"/>
              <w:left w:type="dxa" w:w="120"/>
              <w:bottom w:type="dxa" w:w="85"/>
              <w:right w:type="dxa" w:w="120"/>
            </w:tcMar>
          </w:tcPr>
          <w:p>
            <w:pPr>
              <w:spacing w:after="0"/>
              <w:jc w:val="left"/>
            </w:pPr>
            <w:r>
              <w:rPr>
                <w:b w:val="false"/>
                <w:bCs w:val="false"/>
                <w:color w:val="1A1A1A"/>
                <w:sz w:val="19"/>
                <w:szCs w:val="19"/>
              </w:rPr>
              <w:t xml:space="preserve">Two heartbeats + three reports, one vehicle</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4,306</w:t>
            </w:r>
          </w:p>
        </w:tc>
        <w:tc>
          <w:tcPr>
            <w:tcW w:type="dxa" w:w="1400"/>
            <w:tcMar>
              <w:top w:type="dxa" w:w="85"/>
              <w:left w:type="dxa" w:w="120"/>
              <w:bottom w:type="dxa" w:w="85"/>
              <w:right w:type="dxa" w:w="120"/>
            </w:tcMar>
          </w:tcPr>
          <w:p>
            <w:pPr>
              <w:spacing w:after="0"/>
              <w:jc w:val="right"/>
            </w:pPr>
            <w:r>
              <w:rPr>
                <w:b w:val="false"/>
                <w:bCs w:val="false"/>
                <w:color w:val="1A1A1A"/>
                <w:sz w:val="19"/>
                <w:szCs w:val="19"/>
              </w:rPr>
              <w:t xml:space="preserve">34.4</w:t>
            </w:r>
          </w:p>
        </w:tc>
        <w:tc>
          <w:tcPr>
            <w:tcW w:type="dxa" w:w="2260"/>
            <w:tcMar>
              <w:top w:type="dxa" w:w="85"/>
              <w:left w:type="dxa" w:w="120"/>
              <w:bottom w:type="dxa" w:w="85"/>
              <w:right w:type="dxa" w:w="120"/>
            </w:tcMar>
          </w:tcPr>
          <w:p>
            <w:pPr>
              <w:spacing w:after="0"/>
              <w:jc w:val="right"/>
            </w:pPr>
            <w:r>
              <w:rPr>
                <w:b w:val="false"/>
                <w:bCs w:val="false"/>
                <w:color w:val="1A1A1A"/>
                <w:sz w:val="19"/>
                <w:szCs w:val="19"/>
              </w:rPr>
              <w:t xml:space="preserve">vehicle</w:t>
            </w:r>
          </w:p>
        </w:tc>
      </w:tr>
      <w:tr>
        <w:tc>
          <w:tcPr>
            <w:tcW w:type="dxa" w:w="4300"/>
            <w:shd w:fill="EEF3F5" w:color="auto" w:val="clear"/>
            <w:tcMar>
              <w:top w:type="dxa" w:w="85"/>
              <w:left w:type="dxa" w:w="120"/>
              <w:bottom w:type="dxa" w:w="85"/>
              <w:right w:type="dxa" w:w="120"/>
            </w:tcMar>
          </w:tcPr>
          <w:p>
            <w:pPr>
              <w:spacing w:after="0"/>
              <w:jc w:val="left"/>
            </w:pPr>
            <w:r>
              <w:rPr>
                <w:b/>
                <w:bCs/>
                <w:color w:val="1A1A1A"/>
                <w:sz w:val="19"/>
                <w:szCs w:val="19"/>
              </w:rPr>
              <w:t xml:space="preserve">Same, three vehicles — size for this</w:t>
            </w:r>
          </w:p>
        </w:tc>
        <w:tc>
          <w:tcPr>
            <w:tcW w:type="dxa" w:w="1400"/>
            <w:shd w:fill="EEF3F5" w:color="auto" w:val="clear"/>
            <w:tcMar>
              <w:top w:type="dxa" w:w="85"/>
              <w:left w:type="dxa" w:w="120"/>
              <w:bottom w:type="dxa" w:w="85"/>
              <w:right w:type="dxa" w:w="120"/>
            </w:tcMar>
          </w:tcPr>
          <w:p>
            <w:pPr>
              <w:spacing w:after="0"/>
              <w:jc w:val="right"/>
            </w:pPr>
            <w:r>
              <w:rPr>
                <w:b/>
                <w:bCs/>
                <w:color w:val="1A1A1A"/>
                <w:sz w:val="19"/>
                <w:szCs w:val="19"/>
              </w:rPr>
              <w:t xml:space="preserve">12,918</w:t>
            </w:r>
          </w:p>
        </w:tc>
        <w:tc>
          <w:tcPr>
            <w:tcW w:type="dxa" w:w="1400"/>
            <w:shd w:fill="EEF3F5" w:color="auto" w:val="clear"/>
            <w:tcMar>
              <w:top w:type="dxa" w:w="85"/>
              <w:left w:type="dxa" w:w="120"/>
              <w:bottom w:type="dxa" w:w="85"/>
              <w:right w:type="dxa" w:w="120"/>
            </w:tcMar>
          </w:tcPr>
          <w:p>
            <w:pPr>
              <w:spacing w:after="0"/>
              <w:jc w:val="right"/>
            </w:pPr>
            <w:r>
              <w:rPr>
                <w:b/>
                <w:bCs/>
                <w:color w:val="1A1A1A"/>
                <w:sz w:val="19"/>
                <w:szCs w:val="19"/>
              </w:rPr>
              <w:t xml:space="preserve">103.3</w:t>
            </w:r>
          </w:p>
        </w:tc>
        <w:tc>
          <w:tcPr>
            <w:tcW w:type="dxa" w:w="226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fleet</w:t>
            </w:r>
          </w:p>
        </w:tc>
      </w:tr>
    </w:tbl>
    <w:p>
      <w:pPr>
        <w:spacing w:after="120"/>
      </w:pPr>
    </w:p>
    <w:p>
      <w:pPr>
        <w:spacing w:after="140"/>
      </w:pPr>
      <w:r>
        <w:rPr>
          <w:b/>
          <w:bCs/>
          <w:color w:val="1A1A1A"/>
          <w:sz w:val="21"/>
          <w:szCs w:val="21"/>
        </w:rPr>
        <w:t xml:space="preserve">Size these for about 35 kbit/s per vehicle, 105 kbit/s for the fleet. </w:t>
      </w:r>
      <w:r>
        <w:rPr>
          <w:color w:val="1A1A1A"/>
          <w:sz w:val="21"/>
          <w:szCs w:val="21"/>
        </w:rPr>
        <w:t xml:space="preserve">For comparison, one MJPEG camera at 640×480 and 15 frames per second is roughly 4,800 kbit/s — so all three vehicles at peak telemetry come to about one fiftieth of a single video stream. If the team WiFi is carrying video at all, telemetry is a rounding error against it.</w:t>
      </w:r>
    </w:p>
    <w:p>
      <w:pPr>
        <w:pStyle w:val="Heading1"/>
      </w:pPr>
      <w:r>
        <w:t xml:space="preserve">5. Where the traffic actually goes</w:t>
      </w:r>
    </w:p>
    <w:p>
      <w:pPr>
        <w:spacing w:after="140"/>
      </w:pPr>
      <w:r>
        <w:rPr>
          <w:color w:val="1A1A1A"/>
          <w:sz w:val="21"/>
          <w:szCs w:val="21"/>
        </w:rPr>
        <w:t xml:space="preserve">Both directions, so the link budget is complete: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2100"/>
        <w:gridCol w:w="3900"/>
        <w:gridCol w:w="3360"/>
      </w:tblGrid>
      <w:tr>
        <w:trPr>
          <w:tblHeader/>
        </w:trPr>
        <w:tc>
          <w:tcPr>
            <w:tcW w:type="dxa" w:w="2100"/>
            <w:shd w:fill="1F3A44" w:color="auto" w:val="clear"/>
            <w:tcMar>
              <w:top w:type="dxa" w:w="85"/>
              <w:left w:type="dxa" w:w="120"/>
              <w:bottom w:type="dxa" w:w="85"/>
              <w:right w:type="dxa" w:w="120"/>
            </w:tcMar>
          </w:tcPr>
          <w:p>
            <w:pPr>
              <w:spacing w:after="0"/>
              <w:jc w:val="left"/>
            </w:pPr>
            <w:r>
              <w:rPr>
                <w:b/>
                <w:bCs/>
                <w:color w:val="FFFFFF"/>
                <w:sz w:val="19"/>
                <w:szCs w:val="19"/>
              </w:rPr>
              <w:t xml:space="preserve">Direction</w:t>
            </w:r>
          </w:p>
        </w:tc>
        <w:tc>
          <w:tcPr>
            <w:tcW w:type="dxa" w:w="3900"/>
            <w:shd w:fill="1F3A44" w:color="auto" w:val="clear"/>
            <w:tcMar>
              <w:top w:type="dxa" w:w="85"/>
              <w:left w:type="dxa" w:w="120"/>
              <w:bottom w:type="dxa" w:w="85"/>
              <w:right w:type="dxa" w:w="120"/>
            </w:tcMar>
          </w:tcPr>
          <w:p>
            <w:pPr>
              <w:spacing w:after="0"/>
              <w:jc w:val="left"/>
            </w:pPr>
            <w:r>
              <w:rPr>
                <w:b/>
                <w:bCs/>
                <w:color w:val="FFFFFF"/>
                <w:sz w:val="19"/>
                <w:szCs w:val="19"/>
              </w:rPr>
              <w:t xml:space="preserve">What travels</w:t>
            </w:r>
          </w:p>
        </w:tc>
        <w:tc>
          <w:tcPr>
            <w:tcW w:type="dxa" w:w="3360"/>
            <w:shd w:fill="1F3A44" w:color="auto" w:val="clear"/>
            <w:tcMar>
              <w:top w:type="dxa" w:w="85"/>
              <w:left w:type="dxa" w:w="120"/>
              <w:bottom w:type="dxa" w:w="85"/>
              <w:right w:type="dxa" w:w="120"/>
            </w:tcMar>
          </w:tcPr>
          <w:p>
            <w:pPr>
              <w:spacing w:after="0"/>
              <w:jc w:val="left"/>
            </w:pPr>
            <w:r>
              <w:rPr>
                <w:b/>
                <w:bCs/>
                <w:color w:val="FFFFFF"/>
                <w:sz w:val="19"/>
                <w:szCs w:val="19"/>
              </w:rPr>
              <w:t xml:space="preserve">Share of the bytes</w:t>
            </w:r>
          </w:p>
        </w:tc>
      </w:tr>
      <w:tr>
        <w:tc>
          <w:tcPr>
            <w:tcW w:type="dxa" w:w="2100"/>
            <w:tcMar>
              <w:top w:type="dxa" w:w="85"/>
              <w:left w:type="dxa" w:w="120"/>
              <w:bottom w:type="dxa" w:w="85"/>
              <w:right w:type="dxa" w:w="120"/>
            </w:tcMar>
          </w:tcPr>
          <w:p>
            <w:pPr>
              <w:spacing w:after="0"/>
              <w:jc w:val="left"/>
            </w:pPr>
            <w:r>
              <w:rPr>
                <w:b w:val="false"/>
                <w:bCs w:val="false"/>
                <w:color w:val="1A1A1A"/>
                <w:sz w:val="19"/>
                <w:szCs w:val="19"/>
              </w:rPr>
              <w:t xml:space="preserve">Vehicle → OCS</w:t>
            </w:r>
          </w:p>
        </w:tc>
        <w:tc>
          <w:tcPr>
            <w:tcW w:type="dxa" w:w="3900"/>
            <w:tcMar>
              <w:top w:type="dxa" w:w="85"/>
              <w:left w:type="dxa" w:w="120"/>
              <w:bottom w:type="dxa" w:w="85"/>
              <w:right w:type="dxa" w:w="120"/>
            </w:tcMar>
          </w:tcPr>
          <w:p>
            <w:pPr>
              <w:spacing w:after="0"/>
              <w:jc w:val="left"/>
            </w:pPr>
            <w:r>
              <w:rPr>
                <w:b w:val="false"/>
                <w:bCs w:val="false"/>
                <w:color w:val="1A1A1A"/>
                <w:sz w:val="19"/>
                <w:szCs w:val="19"/>
              </w:rPr>
              <w:t xml:space="preserve">Heartbeats and task reports</w:t>
            </w:r>
          </w:p>
        </w:tc>
        <w:tc>
          <w:tcPr>
            <w:tcW w:type="dxa" w:w="3360"/>
            <w:tcMar>
              <w:top w:type="dxa" w:w="85"/>
              <w:left w:type="dxa" w:w="120"/>
              <w:bottom w:type="dxa" w:w="85"/>
              <w:right w:type="dxa" w:w="120"/>
            </w:tcMar>
          </w:tcPr>
          <w:p>
            <w:pPr>
              <w:spacing w:after="0"/>
              <w:jc w:val="left"/>
            </w:pPr>
            <w:r>
              <w:rPr>
                <w:b w:val="false"/>
                <w:bCs w:val="false"/>
                <w:color w:val="1A1A1A"/>
                <w:sz w:val="19"/>
                <w:szCs w:val="19"/>
              </w:rPr>
              <w:t xml:space="preserve">Essentially all of it</w:t>
            </w:r>
          </w:p>
        </w:tc>
      </w:tr>
      <w:tr>
        <w:tc>
          <w:tcPr>
            <w:tcW w:type="dxa" w:w="21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OCS → RoboCommand</w:t>
            </w:r>
          </w:p>
        </w:tc>
        <w:tc>
          <w:tcPr>
            <w:tcW w:type="dxa" w:w="39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The same, re-encoded and attributed</w:t>
            </w:r>
          </w:p>
        </w:tc>
        <w:tc>
          <w:tcPr>
            <w:tcW w:type="dxa" w:w="33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Essentially all of it</w:t>
            </w:r>
          </w:p>
        </w:tc>
      </w:tr>
      <w:tr>
        <w:tc>
          <w:tcPr>
            <w:tcW w:type="dxa" w:w="2100"/>
            <w:tcMar>
              <w:top w:type="dxa" w:w="85"/>
              <w:left w:type="dxa" w:w="120"/>
              <w:bottom w:type="dxa" w:w="85"/>
              <w:right w:type="dxa" w:w="120"/>
            </w:tcMar>
          </w:tcPr>
          <w:p>
            <w:pPr>
              <w:spacing w:after="0"/>
              <w:jc w:val="left"/>
            </w:pPr>
            <w:r>
              <w:rPr>
                <w:b w:val="false"/>
                <w:bCs w:val="false"/>
                <w:color w:val="1A1A1A"/>
                <w:sz w:val="19"/>
                <w:szCs w:val="19"/>
              </w:rPr>
              <w:t xml:space="preserve">RoboCommand → OCS</w:t>
            </w:r>
          </w:p>
        </w:tc>
        <w:tc>
          <w:tcPr>
            <w:tcW w:type="dxa" w:w="3900"/>
            <w:tcMar>
              <w:top w:type="dxa" w:w="85"/>
              <w:left w:type="dxa" w:w="120"/>
              <w:bottom w:type="dxa" w:w="85"/>
              <w:right w:type="dxa" w:w="120"/>
            </w:tcMar>
          </w:tcPr>
          <w:p>
            <w:pPr>
              <w:spacing w:after="0"/>
              <w:jc w:val="left"/>
            </w:pPr>
            <w:r>
              <w:rPr>
                <w:b w:val="false"/>
                <w:bCs w:val="false"/>
                <w:color w:val="1A1A1A"/>
                <w:sz w:val="19"/>
                <w:szCs w:val="19"/>
              </w:rPr>
              <w:t xml:space="preserve">Course once, run start once, Task 4 commands as incidents occur</w:t>
            </w:r>
          </w:p>
        </w:tc>
        <w:tc>
          <w:tcPr>
            <w:tcW w:type="dxa" w:w="3360"/>
            <w:tcMar>
              <w:top w:type="dxa" w:w="85"/>
              <w:left w:type="dxa" w:w="120"/>
              <w:bottom w:type="dxa" w:w="85"/>
              <w:right w:type="dxa" w:w="120"/>
            </w:tcMar>
          </w:tcPr>
          <w:p>
            <w:pPr>
              <w:spacing w:after="0"/>
              <w:jc w:val="left"/>
            </w:pPr>
            <w:r>
              <w:rPr>
                <w:b w:val="false"/>
                <w:bCs w:val="false"/>
                <w:color w:val="1A1A1A"/>
                <w:sz w:val="19"/>
                <w:szCs w:val="19"/>
              </w:rPr>
              <w:t xml:space="preserve">Negligible — under 60 bytes each, event-driven</w:t>
            </w:r>
          </w:p>
        </w:tc>
      </w:tr>
      <w:tr>
        <w:tc>
          <w:tcPr>
            <w:tcW w:type="dxa" w:w="21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OCS → Vehicle</w:t>
            </w:r>
          </w:p>
        </w:tc>
        <w:tc>
          <w:tcPr>
            <w:tcW w:type="dxa" w:w="39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The same commands, passed on</w:t>
            </w:r>
          </w:p>
        </w:tc>
        <w:tc>
          <w:tcPr>
            <w:tcW w:type="dxa" w:w="33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Negligible</w:t>
            </w:r>
          </w:p>
        </w:tc>
      </w:tr>
    </w:tbl>
    <w:p>
      <w:pPr>
        <w:spacing w:after="120"/>
      </w:pPr>
    </w:p>
    <w:p>
      <w:pPr>
        <w:spacing w:after="140"/>
      </w:pPr>
      <w:r>
        <w:rPr>
          <w:color w:val="1A1A1A"/>
          <w:sz w:val="21"/>
          <w:szCs w:val="21"/>
        </w:rPr>
        <w:t xml:space="preserve">The return direction never needs sizing. </w:t>
      </w:r>
      <w:r>
        <w:rPr>
          <w:b/>
          <w:bCs/>
          <w:color w:val="1A1A1A"/>
          <w:sz w:val="21"/>
          <w:szCs w:val="21"/>
        </w:rPr>
        <w:t xml:space="preserve">Everything inbound is event-driven and under 60 bytes</w:t>
      </w:r>
      <w:r>
        <w:rPr>
          <w:color w:val="1A1A1A"/>
          <w:sz w:val="21"/>
          <w:szCs w:val="21"/>
        </w:rPr>
        <w:t xml:space="preserve">, so even a busy Task 4 sequence adds well under 1 kbit/s.</w:t>
      </w:r>
    </w:p>
    <w:p>
      <w:r>
        <w:br w:type="page"/>
      </w:r>
    </w:p>
    <w:p>
      <w:pPr>
        <w:pStyle w:val="Heading1"/>
      </w:pPr>
      <w:r>
        <w:t xml:space="preserve">6. The acoustic link — the one that does not fit</w:t>
      </w:r>
    </w:p>
    <w:p>
      <w:pPr>
        <w:spacing w:after="140"/>
      </w:pPr>
      <w:r>
        <w:rPr>
          <w:color w:val="1A1A1A"/>
          <w:sz w:val="21"/>
          <w:szCs w:val="21"/>
        </w:rPr>
        <w:t xml:space="preserve">Graey has no path to the OCS except through Crusader. While it is submerged that path is an acoustic modem, and this is the only link in the fleet where bandwidth decides what is possible.</w:t>
      </w:r>
    </w:p>
    <w:p>
      <w:pPr>
        <w:pStyle w:val="Heading2"/>
      </w:pPr>
      <w:r>
        <w:t xml:space="preserve">What the modem gives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4400"/>
        <w:gridCol w:w="4960"/>
      </w:tblGrid>
      <w:tr>
        <w:trPr>
          <w:tblHeader/>
        </w:trPr>
        <w:tc>
          <w:tcPr>
            <w:tcW w:type="dxa" w:w="4400"/>
            <w:shd w:fill="1F3A44" w:color="auto" w:val="clear"/>
            <w:tcMar>
              <w:top w:type="dxa" w:w="85"/>
              <w:left w:type="dxa" w:w="120"/>
              <w:bottom w:type="dxa" w:w="85"/>
              <w:right w:type="dxa" w:w="120"/>
            </w:tcMar>
          </w:tcPr>
          <w:p>
            <w:pPr>
              <w:spacing w:after="0"/>
              <w:jc w:val="left"/>
            </w:pPr>
            <w:r>
              <w:rPr>
                <w:b/>
                <w:bCs/>
                <w:color w:val="FFFFFF"/>
                <w:sz w:val="19"/>
                <w:szCs w:val="19"/>
              </w:rPr>
              <w:t xml:space="preserve">Specification</w:t>
            </w:r>
          </w:p>
        </w:tc>
        <w:tc>
          <w:tcPr>
            <w:tcW w:type="dxa" w:w="4960"/>
            <w:shd w:fill="1F3A44" w:color="auto" w:val="clear"/>
            <w:tcMar>
              <w:top w:type="dxa" w:w="85"/>
              <w:left w:type="dxa" w:w="120"/>
              <w:bottom w:type="dxa" w:w="85"/>
              <w:right w:type="dxa" w:w="120"/>
            </w:tcMar>
          </w:tcPr>
          <w:p>
            <w:pPr>
              <w:spacing w:after="0"/>
              <w:jc w:val="left"/>
            </w:pPr>
            <w:r>
              <w:rPr>
                <w:b/>
                <w:bCs/>
                <w:color w:val="FFFFFF"/>
                <w:sz w:val="19"/>
                <w:szCs w:val="19"/>
              </w:rPr>
              <w:t xml:space="preserve">Value</w:t>
            </w:r>
          </w:p>
        </w:tc>
      </w:tr>
      <w:tr>
        <w:tc>
          <w:tcPr>
            <w:tcW w:type="dxa" w:w="4400"/>
            <w:tcMar>
              <w:top w:type="dxa" w:w="85"/>
              <w:left w:type="dxa" w:w="120"/>
              <w:bottom w:type="dxa" w:w="85"/>
              <w:right w:type="dxa" w:w="120"/>
            </w:tcMar>
          </w:tcPr>
          <w:p>
            <w:pPr>
              <w:spacing w:after="0"/>
              <w:jc w:val="left"/>
            </w:pPr>
            <w:r>
              <w:rPr>
                <w:b w:val="false"/>
                <w:bCs w:val="false"/>
                <w:color w:val="1A1A1A"/>
                <w:sz w:val="19"/>
                <w:szCs w:val="19"/>
              </w:rPr>
              <w:t xml:space="preserve">Raw data rate</w:t>
            </w:r>
          </w:p>
        </w:tc>
        <w:tc>
          <w:tcPr>
            <w:tcW w:type="dxa" w:w="4960"/>
            <w:tcMar>
              <w:top w:type="dxa" w:w="85"/>
              <w:left w:type="dxa" w:w="120"/>
              <w:bottom w:type="dxa" w:w="85"/>
              <w:right w:type="dxa" w:w="120"/>
            </w:tcMar>
          </w:tcPr>
          <w:p>
            <w:pPr>
              <w:spacing w:after="0"/>
              <w:jc w:val="left"/>
            </w:pPr>
            <w:r>
              <w:rPr>
                <w:b w:val="false"/>
                <w:bCs w:val="false"/>
                <w:color w:val="1A1A1A"/>
                <w:sz w:val="19"/>
                <w:szCs w:val="19"/>
              </w:rPr>
              <w:t xml:space="preserve">640 bit/s</w:t>
            </w:r>
          </w:p>
        </w:tc>
      </w:tr>
      <w:tr>
        <w:tc>
          <w:tcPr>
            <w:tcW w:type="dxa" w:w="44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Maximum throughput</w:t>
            </w:r>
          </w:p>
        </w:tc>
        <w:tc>
          <w:tcPr>
            <w:tcW w:type="dxa" w:w="49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463 bit/s</w:t>
            </w:r>
          </w:p>
        </w:tc>
      </w:tr>
      <w:tr>
        <w:tc>
          <w:tcPr>
            <w:tcW w:type="dxa" w:w="4400"/>
            <w:tcMar>
              <w:top w:type="dxa" w:w="85"/>
              <w:left w:type="dxa" w:w="120"/>
              <w:bottom w:type="dxa" w:w="85"/>
              <w:right w:type="dxa" w:w="120"/>
            </w:tcMar>
          </w:tcPr>
          <w:p>
            <w:pPr>
              <w:spacing w:after="0"/>
              <w:jc w:val="left"/>
            </w:pPr>
            <w:r>
              <w:rPr>
                <w:b w:val="false"/>
                <w:bCs w:val="false"/>
                <w:color w:val="1A1A1A"/>
                <w:sz w:val="19"/>
                <w:szCs w:val="19"/>
              </w:rPr>
              <w:t xml:space="preserve">Largest single message</w:t>
            </w:r>
          </w:p>
        </w:tc>
        <w:tc>
          <w:tcPr>
            <w:tcW w:type="dxa" w:w="4960"/>
            <w:tcMar>
              <w:top w:type="dxa" w:w="85"/>
              <w:left w:type="dxa" w:w="120"/>
              <w:bottom w:type="dxa" w:w="85"/>
              <w:right w:type="dxa" w:w="120"/>
            </w:tcMar>
          </w:tcPr>
          <w:p>
            <w:pPr>
              <w:spacing w:after="0"/>
              <w:jc w:val="left"/>
            </w:pPr>
            <w:r>
              <w:rPr>
                <w:b w:val="false"/>
                <w:bCs w:val="false"/>
                <w:color w:val="1A1A1A"/>
                <w:sz w:val="19"/>
                <w:szCs w:val="19"/>
              </w:rPr>
              <w:t xml:space="preserve">64 bytes</w:t>
            </w:r>
          </w:p>
        </w:tc>
      </w:tr>
      <w:tr>
        <w:tc>
          <w:tcPr>
            <w:tcW w:type="dxa" w:w="44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Airtime for a message of n bytes</w:t>
            </w:r>
          </w:p>
        </w:tc>
        <w:tc>
          <w:tcPr>
            <w:tcW w:type="dxa" w:w="49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0.105 + (n + 16) × 0.0125 seconds</w:t>
            </w:r>
          </w:p>
        </w:tc>
      </w:tr>
    </w:tbl>
    <w:p>
      <w:pPr>
        <w:spacing w:after="120"/>
      </w:pPr>
    </w:p>
    <w:p>
      <w:pPr>
        <w:spacing w:after="140"/>
      </w:pPr>
      <w:r>
        <w:rPr>
          <w:color w:val="1A1A1A"/>
          <w:sz w:val="21"/>
          <w:szCs w:val="21"/>
        </w:rPr>
        <w:t xml:space="preserve">Airtime is what matters, not the headline rate — the fixed overhead per message is large, so message count costs more than message size:</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1700"/>
        <w:gridCol w:w="1900"/>
        <w:gridCol w:w="2000"/>
        <w:gridCol w:w="3760"/>
      </w:tblGrid>
      <w:tr>
        <w:trPr>
          <w:tblHeader/>
        </w:trPr>
        <w:tc>
          <w:tcPr>
            <w:tcW w:type="dxa" w:w="1700"/>
            <w:shd w:fill="1F3A44" w:color="auto" w:val="clear"/>
            <w:tcMar>
              <w:top w:type="dxa" w:w="85"/>
              <w:left w:type="dxa" w:w="120"/>
              <w:bottom w:type="dxa" w:w="85"/>
              <w:right w:type="dxa" w:w="120"/>
            </w:tcMar>
          </w:tcPr>
          <w:p>
            <w:pPr>
              <w:spacing w:after="0"/>
              <w:jc w:val="right"/>
            </w:pPr>
            <w:r>
              <w:rPr>
                <w:b/>
                <w:bCs/>
                <w:color w:val="FFFFFF"/>
                <w:sz w:val="19"/>
                <w:szCs w:val="19"/>
              </w:rPr>
              <w:t xml:space="preserve">Payload (B)</w:t>
            </w:r>
          </w:p>
        </w:tc>
        <w:tc>
          <w:tcPr>
            <w:tcW w:type="dxa" w:w="1900"/>
            <w:shd w:fill="1F3A44" w:color="auto" w:val="clear"/>
            <w:tcMar>
              <w:top w:type="dxa" w:w="85"/>
              <w:left w:type="dxa" w:w="120"/>
              <w:bottom w:type="dxa" w:w="85"/>
              <w:right w:type="dxa" w:w="120"/>
            </w:tcMar>
          </w:tcPr>
          <w:p>
            <w:pPr>
              <w:spacing w:after="0"/>
              <w:jc w:val="right"/>
            </w:pPr>
            <w:r>
              <w:rPr>
                <w:b/>
                <w:bCs/>
                <w:color w:val="FFFFFF"/>
                <w:sz w:val="19"/>
                <w:szCs w:val="19"/>
              </w:rPr>
              <w:t xml:space="preserve">Airtime (s)</w:t>
            </w:r>
          </w:p>
        </w:tc>
        <w:tc>
          <w:tcPr>
            <w:tcW w:type="dxa" w:w="2000"/>
            <w:shd w:fill="1F3A44" w:color="auto" w:val="clear"/>
            <w:tcMar>
              <w:top w:type="dxa" w:w="85"/>
              <w:left w:type="dxa" w:w="120"/>
              <w:bottom w:type="dxa" w:w="85"/>
              <w:right w:type="dxa" w:w="120"/>
            </w:tcMar>
          </w:tcPr>
          <w:p>
            <w:pPr>
              <w:spacing w:after="0"/>
              <w:jc w:val="right"/>
            </w:pPr>
            <w:r>
              <w:rPr>
                <w:b/>
                <w:bCs/>
                <w:color w:val="FFFFFF"/>
                <w:sz w:val="19"/>
                <w:szCs w:val="19"/>
              </w:rPr>
              <w:t xml:space="preserve">Max rate (Hz)</w:t>
            </w:r>
          </w:p>
        </w:tc>
        <w:tc>
          <w:tcPr>
            <w:tcW w:type="dxa" w:w="3760"/>
            <w:shd w:fill="1F3A44" w:color="auto" w:val="clear"/>
            <w:tcMar>
              <w:top w:type="dxa" w:w="85"/>
              <w:left w:type="dxa" w:w="120"/>
              <w:bottom w:type="dxa" w:w="85"/>
              <w:right w:type="dxa" w:w="120"/>
            </w:tcMar>
          </w:tcPr>
          <w:p>
            <w:pPr>
              <w:spacing w:after="0"/>
              <w:jc w:val="left"/>
            </w:pPr>
            <w:r>
              <w:rPr>
                <w:b/>
                <w:bCs/>
                <w:color w:val="FFFFFF"/>
                <w:sz w:val="19"/>
                <w:szCs w:val="19"/>
              </w:rPr>
              <w:t xml:space="preserve">Note</w:t>
            </w:r>
          </w:p>
        </w:tc>
      </w:tr>
      <w:tr>
        <w:tc>
          <w:tcPr>
            <w:tcW w:type="dxa" w:w="1700"/>
            <w:tcMar>
              <w:top w:type="dxa" w:w="85"/>
              <w:left w:type="dxa" w:w="120"/>
              <w:bottom w:type="dxa" w:w="85"/>
              <w:right w:type="dxa" w:w="120"/>
            </w:tcMar>
          </w:tcPr>
          <w:p>
            <w:pPr>
              <w:spacing w:after="0"/>
              <w:jc w:val="right"/>
            </w:pPr>
            <w:r>
              <w:rPr>
                <w:b w:val="false"/>
                <w:bCs w:val="false"/>
                <w:color w:val="1A1A1A"/>
                <w:sz w:val="19"/>
                <w:szCs w:val="19"/>
              </w:rPr>
              <w:t xml:space="preserve">64</w:t>
            </w:r>
          </w:p>
        </w:tc>
        <w:tc>
          <w:tcPr>
            <w:tcW w:type="dxa" w:w="1900"/>
            <w:tcMar>
              <w:top w:type="dxa" w:w="85"/>
              <w:left w:type="dxa" w:w="120"/>
              <w:bottom w:type="dxa" w:w="85"/>
              <w:right w:type="dxa" w:w="120"/>
            </w:tcMar>
          </w:tcPr>
          <w:p>
            <w:pPr>
              <w:spacing w:after="0"/>
              <w:jc w:val="right"/>
            </w:pPr>
            <w:r>
              <w:rPr>
                <w:b w:val="false"/>
                <w:bCs w:val="false"/>
                <w:color w:val="1A1A1A"/>
                <w:sz w:val="19"/>
                <w:szCs w:val="19"/>
              </w:rPr>
              <w:t xml:space="preserve">1.105</w:t>
            </w:r>
          </w:p>
        </w:tc>
        <w:tc>
          <w:tcPr>
            <w:tcW w:type="dxa" w:w="2000"/>
            <w:tcMar>
              <w:top w:type="dxa" w:w="85"/>
              <w:left w:type="dxa" w:w="120"/>
              <w:bottom w:type="dxa" w:w="85"/>
              <w:right w:type="dxa" w:w="120"/>
            </w:tcMar>
          </w:tcPr>
          <w:p>
            <w:pPr>
              <w:spacing w:after="0"/>
              <w:jc w:val="right"/>
            </w:pPr>
            <w:r>
              <w:rPr>
                <w:b w:val="false"/>
                <w:bCs w:val="false"/>
                <w:color w:val="1A1A1A"/>
                <w:sz w:val="19"/>
                <w:szCs w:val="19"/>
              </w:rPr>
              <w:t xml:space="preserve">0.90</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The largest single message the modem accepts</w:t>
            </w:r>
          </w:p>
        </w:tc>
      </w:tr>
      <w:tr>
        <w:tc>
          <w:tcPr>
            <w:tcW w:type="dxa" w:w="17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32</w:t>
            </w:r>
          </w:p>
        </w:tc>
        <w:tc>
          <w:tcPr>
            <w:tcW w:type="dxa" w:w="19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0.705</w:t>
            </w:r>
          </w:p>
        </w:tc>
        <w:tc>
          <w:tcPr>
            <w:tcW w:type="dxa" w:w="20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1.42</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
            </w:r>
          </w:p>
        </w:tc>
      </w:tr>
      <w:tr>
        <w:tc>
          <w:tcPr>
            <w:tcW w:type="dxa" w:w="1700"/>
            <w:tcMar>
              <w:top w:type="dxa" w:w="85"/>
              <w:left w:type="dxa" w:w="120"/>
              <w:bottom w:type="dxa" w:w="85"/>
              <w:right w:type="dxa" w:w="120"/>
            </w:tcMar>
          </w:tcPr>
          <w:p>
            <w:pPr>
              <w:spacing w:after="0"/>
              <w:jc w:val="right"/>
            </w:pPr>
            <w:r>
              <w:rPr>
                <w:b w:val="false"/>
                <w:bCs w:val="false"/>
                <w:color w:val="1A1A1A"/>
                <w:sz w:val="19"/>
                <w:szCs w:val="19"/>
              </w:rPr>
              <w:t xml:space="preserve">24</w:t>
            </w:r>
          </w:p>
        </w:tc>
        <w:tc>
          <w:tcPr>
            <w:tcW w:type="dxa" w:w="1900"/>
            <w:tcMar>
              <w:top w:type="dxa" w:w="85"/>
              <w:left w:type="dxa" w:w="120"/>
              <w:bottom w:type="dxa" w:w="85"/>
              <w:right w:type="dxa" w:w="120"/>
            </w:tcMar>
          </w:tcPr>
          <w:p>
            <w:pPr>
              <w:spacing w:after="0"/>
              <w:jc w:val="right"/>
            </w:pPr>
            <w:r>
              <w:rPr>
                <w:b w:val="false"/>
                <w:bCs w:val="false"/>
                <w:color w:val="1A1A1A"/>
                <w:sz w:val="19"/>
                <w:szCs w:val="19"/>
              </w:rPr>
              <w:t xml:space="preserve">0.605</w:t>
            </w:r>
          </w:p>
        </w:tc>
        <w:tc>
          <w:tcPr>
            <w:tcW w:type="dxa" w:w="2000"/>
            <w:tcMar>
              <w:top w:type="dxa" w:w="85"/>
              <w:left w:type="dxa" w:w="120"/>
              <w:bottom w:type="dxa" w:w="85"/>
              <w:right w:type="dxa" w:w="120"/>
            </w:tcMar>
          </w:tcPr>
          <w:p>
            <w:pPr>
              <w:spacing w:after="0"/>
              <w:jc w:val="right"/>
            </w:pPr>
            <w:r>
              <w:rPr>
                <w:b w:val="false"/>
                <w:bCs w:val="false"/>
                <w:color w:val="1A1A1A"/>
                <w:sz w:val="19"/>
                <w:szCs w:val="19"/>
              </w:rPr>
              <w:t xml:space="preserve">1.65</w:t>
            </w:r>
          </w:p>
        </w:tc>
        <w:tc>
          <w:tcPr>
            <w:tcW w:type="dxa" w:w="3760"/>
            <w:tcMar>
              <w:top w:type="dxa" w:w="85"/>
              <w:left w:type="dxa" w:w="120"/>
              <w:bottom w:type="dxa" w:w="85"/>
              <w:right w:type="dxa" w:w="120"/>
            </w:tcMar>
          </w:tcPr>
          <w:p>
            <w:pPr>
              <w:spacing w:after="0"/>
              <w:jc w:val="left"/>
            </w:pPr>
            <w:r>
              <w:rPr>
                <w:b w:val="false"/>
                <w:bCs w:val="false"/>
                <w:color w:val="1A1A1A"/>
                <w:sz w:val="19"/>
                <w:szCs w:val="19"/>
              </w:rPr>
              <w:t xml:space="preserve"/>
            </w:r>
          </w:p>
        </w:tc>
      </w:tr>
      <w:tr>
        <w:tc>
          <w:tcPr>
            <w:tcW w:type="dxa" w:w="17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16</w:t>
            </w:r>
          </w:p>
        </w:tc>
        <w:tc>
          <w:tcPr>
            <w:tcW w:type="dxa" w:w="19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0.505</w:t>
            </w:r>
          </w:p>
        </w:tc>
        <w:tc>
          <w:tcPr>
            <w:tcW w:type="dxa" w:w="20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1.98</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Just short of 2 Hz</w:t>
            </w:r>
          </w:p>
        </w:tc>
      </w:tr>
      <w:tr>
        <w:tc>
          <w:tcPr>
            <w:tcW w:type="dxa" w:w="1700"/>
            <w:tcMar>
              <w:top w:type="dxa" w:w="85"/>
              <w:left w:type="dxa" w:w="120"/>
              <w:bottom w:type="dxa" w:w="85"/>
              <w:right w:type="dxa" w:w="120"/>
            </w:tcMar>
          </w:tcPr>
          <w:p>
            <w:pPr>
              <w:spacing w:after="0"/>
              <w:jc w:val="right"/>
            </w:pPr>
            <w:r>
              <w:rPr>
                <w:b/>
                <w:bCs/>
                <w:color w:val="1A1A1A"/>
                <w:sz w:val="19"/>
                <w:szCs w:val="19"/>
              </w:rPr>
              <w:t xml:space="preserve">15</w:t>
            </w:r>
          </w:p>
        </w:tc>
        <w:tc>
          <w:tcPr>
            <w:tcW w:type="dxa" w:w="1900"/>
            <w:tcMar>
              <w:top w:type="dxa" w:w="85"/>
              <w:left w:type="dxa" w:w="120"/>
              <w:bottom w:type="dxa" w:w="85"/>
              <w:right w:type="dxa" w:w="120"/>
            </w:tcMar>
          </w:tcPr>
          <w:p>
            <w:pPr>
              <w:spacing w:after="0"/>
              <w:jc w:val="right"/>
            </w:pPr>
            <w:r>
              <w:rPr>
                <w:b/>
                <w:bCs/>
                <w:color w:val="1A1A1A"/>
                <w:sz w:val="19"/>
                <w:szCs w:val="19"/>
              </w:rPr>
              <w:t xml:space="preserve">0.492</w:t>
            </w:r>
          </w:p>
        </w:tc>
        <w:tc>
          <w:tcPr>
            <w:tcW w:type="dxa" w:w="2000"/>
            <w:tcMar>
              <w:top w:type="dxa" w:w="85"/>
              <w:left w:type="dxa" w:w="120"/>
              <w:bottom w:type="dxa" w:w="85"/>
              <w:right w:type="dxa" w:w="120"/>
            </w:tcMar>
          </w:tcPr>
          <w:p>
            <w:pPr>
              <w:spacing w:after="0"/>
              <w:jc w:val="right"/>
            </w:pPr>
            <w:r>
              <w:rPr>
                <w:b/>
                <w:bCs/>
                <w:color w:val="1A1A1A"/>
                <w:sz w:val="19"/>
                <w:szCs w:val="19"/>
              </w:rPr>
              <w:t xml:space="preserve">2.03</w:t>
            </w:r>
          </w:p>
        </w:tc>
        <w:tc>
          <w:tcPr>
            <w:tcW w:type="dxa" w:w="3760"/>
            <w:tcMar>
              <w:top w:type="dxa" w:w="85"/>
              <w:left w:type="dxa" w:w="120"/>
              <w:bottom w:type="dxa" w:w="85"/>
              <w:right w:type="dxa" w:w="120"/>
            </w:tcMar>
          </w:tcPr>
          <w:p>
            <w:pPr>
              <w:spacing w:after="0"/>
              <w:jc w:val="left"/>
            </w:pPr>
            <w:r>
              <w:rPr>
                <w:b/>
                <w:bCs/>
                <w:color w:val="1A1A1A"/>
                <w:sz w:val="19"/>
                <w:szCs w:val="19"/>
              </w:rPr>
              <w:t xml:space="preserve">The largest payload that can reach 2 Hz at all</w:t>
            </w:r>
          </w:p>
        </w:tc>
      </w:tr>
      <w:tr>
        <w:tc>
          <w:tcPr>
            <w:tcW w:type="dxa" w:w="17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8</w:t>
            </w:r>
          </w:p>
        </w:tc>
        <w:tc>
          <w:tcPr>
            <w:tcW w:type="dxa" w:w="19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0.405</w:t>
            </w:r>
          </w:p>
        </w:tc>
        <w:tc>
          <w:tcPr>
            <w:tcW w:type="dxa" w:w="2000"/>
            <w:shd w:fill="EEF3F5" w:color="auto" w:val="clear"/>
            <w:tcMar>
              <w:top w:type="dxa" w:w="85"/>
              <w:left w:type="dxa" w:w="120"/>
              <w:bottom w:type="dxa" w:w="85"/>
              <w:right w:type="dxa" w:w="120"/>
            </w:tcMar>
          </w:tcPr>
          <w:p>
            <w:pPr>
              <w:spacing w:after="0"/>
              <w:jc w:val="right"/>
            </w:pPr>
            <w:r>
              <w:rPr>
                <w:b w:val="false"/>
                <w:bCs w:val="false"/>
                <w:color w:val="1A1A1A"/>
                <w:sz w:val="19"/>
                <w:szCs w:val="19"/>
              </w:rPr>
              <w:t xml:space="preserve">2.47</w:t>
            </w:r>
          </w:p>
        </w:tc>
        <w:tc>
          <w:tcPr>
            <w:tcW w:type="dxa" w:w="37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
            </w:r>
          </w:p>
        </w:tc>
      </w:tr>
    </w:tbl>
    <w:p>
      <w:pPr>
        <w:pStyle w:val="Heading2"/>
      </w:pPr>
      <w:r>
        <w:t xml:space="preserve">Against the requirement</w:t>
      </w:r>
    </w:p>
    <w:p>
      <w:pPr>
        <w:spacing w:after="140"/>
      </w:pPr>
      <w:r>
        <w:rPr>
          <w:color w:val="1A1A1A"/>
          <w:sz w:val="21"/>
          <w:szCs w:val="21"/>
        </w:rPr>
        <w:t xml:space="preserve">The handbook requires a heartbeat at </w:t>
      </w:r>
      <w:r>
        <w:rPr>
          <w:b/>
          <w:bCs/>
          <w:color w:val="1A1A1A"/>
          <w:sz w:val="21"/>
          <w:szCs w:val="21"/>
        </w:rPr>
        <w:t xml:space="preserve">2 Hz per active vehicle</w:t>
      </w:r>
      <w:r>
        <w:rPr>
          <w:color w:val="1A1A1A"/>
          <w:sz w:val="21"/>
          <w:szCs w:val="21"/>
        </w:rPr>
        <w:t xml:space="preserve">. A full UUV heartbeat is </w:t>
      </w:r>
      <w:r>
        <w:rPr>
          <w:b/>
          <w:bCs/>
          <w:color w:val="1A1A1A"/>
          <w:sz w:val="21"/>
          <w:szCs w:val="21"/>
        </w:rPr>
        <w:t xml:space="preserve">76 bytes</w:t>
      </w:r>
      <w:r>
        <w:rPr>
          <w:color w:val="1A1A1A"/>
          <w:sz w:val="21"/>
          <w:szCs w:val="21"/>
        </w:rPr>
        <w:t xml:space="preserve"> — already over the modem's 64-byte limit, so it must be split into two messages:</w:t>
      </w:r>
    </w:p>
    <w:tbl>
      <w:tblPr>
        <w:tblW w:type="dxa" w:w="9360"/>
        <w:tblBorders>
          <w:top w:val="single" w:color="9AAEB5" w:sz="4"/>
          <w:left w:val="single" w:color="9AAEB5" w:sz="4"/>
          <w:bottom w:val="single" w:color="9AAEB5" w:sz="4"/>
          <w:right w:val="single" w:color="9AAEB5" w:sz="4"/>
          <w:insideH w:val="single" w:color="9AAEB5" w:sz="2"/>
          <w:insideV w:val="single" w:color="9AAEB5" w:sz="2"/>
        </w:tblBorders>
      </w:tblPr>
      <w:tblGrid>
        <w:gridCol w:w="4400"/>
        <w:gridCol w:w="4960"/>
      </w:tblGrid>
      <w:tr>
        <w:trPr>
          <w:tblHeader/>
        </w:trPr>
        <w:tc>
          <w:tcPr>
            <w:tcW w:type="dxa" w:w="4400"/>
            <w:shd w:fill="1F3A44" w:color="auto" w:val="clear"/>
            <w:tcMar>
              <w:top w:type="dxa" w:w="85"/>
              <w:left w:type="dxa" w:w="120"/>
              <w:bottom w:type="dxa" w:w="85"/>
              <w:right w:type="dxa" w:w="120"/>
            </w:tcMar>
          </w:tcPr>
          <w:p>
            <w:pPr>
              <w:spacing w:after="0"/>
              <w:jc w:val="left"/>
            </w:pPr>
            <w:r>
              <w:rPr>
                <w:b/>
                <w:bCs/>
                <w:color w:val="FFFFFF"/>
                <w:sz w:val="19"/>
                <w:szCs w:val="19"/>
              </w:rPr>
              <w:t xml:space="preserve">Step</w:t>
            </w:r>
          </w:p>
        </w:tc>
        <w:tc>
          <w:tcPr>
            <w:tcW w:type="dxa" w:w="4960"/>
            <w:shd w:fill="1F3A44" w:color="auto" w:val="clear"/>
            <w:tcMar>
              <w:top w:type="dxa" w:w="85"/>
              <w:left w:type="dxa" w:w="120"/>
              <w:bottom w:type="dxa" w:w="85"/>
              <w:right w:type="dxa" w:w="120"/>
            </w:tcMar>
          </w:tcPr>
          <w:p>
            <w:pPr>
              <w:spacing w:after="0"/>
              <w:jc w:val="left"/>
            </w:pPr>
            <w:r>
              <w:rPr>
                <w:b/>
                <w:bCs/>
                <w:color w:val="FFFFFF"/>
                <w:sz w:val="19"/>
                <w:szCs w:val="19"/>
              </w:rPr>
              <w:t xml:space="preserve">Value</w:t>
            </w:r>
          </w:p>
        </w:tc>
      </w:tr>
      <w:tr>
        <w:tc>
          <w:tcPr>
            <w:tcW w:type="dxa" w:w="4400"/>
            <w:tcMar>
              <w:top w:type="dxa" w:w="85"/>
              <w:left w:type="dxa" w:w="120"/>
              <w:bottom w:type="dxa" w:w="85"/>
              <w:right w:type="dxa" w:w="120"/>
            </w:tcMar>
          </w:tcPr>
          <w:p>
            <w:pPr>
              <w:spacing w:after="0"/>
              <w:jc w:val="left"/>
            </w:pPr>
            <w:r>
              <w:rPr>
                <w:b w:val="false"/>
                <w:bCs w:val="false"/>
                <w:color w:val="1A1A1A"/>
                <w:sz w:val="19"/>
                <w:szCs w:val="19"/>
              </w:rPr>
              <w:t xml:space="preserve">First message (64 B)</w:t>
            </w:r>
          </w:p>
        </w:tc>
        <w:tc>
          <w:tcPr>
            <w:tcW w:type="dxa" w:w="4960"/>
            <w:tcMar>
              <w:top w:type="dxa" w:w="85"/>
              <w:left w:type="dxa" w:w="120"/>
              <w:bottom w:type="dxa" w:w="85"/>
              <w:right w:type="dxa" w:w="120"/>
            </w:tcMar>
          </w:tcPr>
          <w:p>
            <w:pPr>
              <w:spacing w:after="0"/>
              <w:jc w:val="left"/>
            </w:pPr>
            <w:r>
              <w:rPr>
                <w:b w:val="false"/>
                <w:bCs w:val="false"/>
                <w:color w:val="1A1A1A"/>
                <w:sz w:val="19"/>
                <w:szCs w:val="19"/>
              </w:rPr>
              <w:t xml:space="preserve">1.105 s</w:t>
            </w:r>
          </w:p>
        </w:tc>
      </w:tr>
      <w:tr>
        <w:tc>
          <w:tcPr>
            <w:tcW w:type="dxa" w:w="440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Second message (12 B)</w:t>
            </w:r>
          </w:p>
        </w:tc>
        <w:tc>
          <w:tcPr>
            <w:tcW w:type="dxa" w:w="4960"/>
            <w:shd w:fill="EEF3F5" w:color="auto" w:val="clear"/>
            <w:tcMar>
              <w:top w:type="dxa" w:w="85"/>
              <w:left w:type="dxa" w:w="120"/>
              <w:bottom w:type="dxa" w:w="85"/>
              <w:right w:type="dxa" w:w="120"/>
            </w:tcMar>
          </w:tcPr>
          <w:p>
            <w:pPr>
              <w:spacing w:after="0"/>
              <w:jc w:val="left"/>
            </w:pPr>
            <w:r>
              <w:rPr>
                <w:b w:val="false"/>
                <w:bCs w:val="false"/>
                <w:color w:val="1A1A1A"/>
                <w:sz w:val="19"/>
                <w:szCs w:val="19"/>
              </w:rPr>
              <w:t xml:space="preserve">0.455 s</w:t>
            </w:r>
          </w:p>
        </w:tc>
      </w:tr>
      <w:tr>
        <w:tc>
          <w:tcPr>
            <w:tcW w:type="dxa" w:w="4400"/>
            <w:tcMar>
              <w:top w:type="dxa" w:w="85"/>
              <w:left w:type="dxa" w:w="120"/>
              <w:bottom w:type="dxa" w:w="85"/>
              <w:right w:type="dxa" w:w="120"/>
            </w:tcMar>
          </w:tcPr>
          <w:p>
            <w:pPr>
              <w:spacing w:after="0"/>
              <w:jc w:val="left"/>
            </w:pPr>
            <w:r>
              <w:rPr>
                <w:b/>
                <w:bCs/>
                <w:color w:val="1A1A1A"/>
                <w:sz w:val="19"/>
                <w:szCs w:val="19"/>
              </w:rPr>
              <w:t xml:space="preserve">Total per heartbeat</w:t>
            </w:r>
          </w:p>
        </w:tc>
        <w:tc>
          <w:tcPr>
            <w:tcW w:type="dxa" w:w="4960"/>
            <w:tcMar>
              <w:top w:type="dxa" w:w="85"/>
              <w:left w:type="dxa" w:w="120"/>
              <w:bottom w:type="dxa" w:w="85"/>
              <w:right w:type="dxa" w:w="120"/>
            </w:tcMar>
          </w:tcPr>
          <w:p>
            <w:pPr>
              <w:spacing w:after="0"/>
              <w:jc w:val="left"/>
            </w:pPr>
            <w:r>
              <w:rPr>
                <w:b/>
                <w:bCs/>
                <w:color w:val="1A1A1A"/>
                <w:sz w:val="19"/>
                <w:szCs w:val="19"/>
              </w:rPr>
              <w:t xml:space="preserve">1.560 s</w:t>
            </w:r>
          </w:p>
        </w:tc>
      </w:tr>
      <w:tr>
        <w:tc>
          <w:tcPr>
            <w:tcW w:type="dxa" w:w="4400"/>
            <w:shd w:fill="EEF3F5" w:color="auto" w:val="clear"/>
            <w:tcMar>
              <w:top w:type="dxa" w:w="85"/>
              <w:left w:type="dxa" w:w="120"/>
              <w:bottom w:type="dxa" w:w="85"/>
              <w:right w:type="dxa" w:w="120"/>
            </w:tcMar>
          </w:tcPr>
          <w:p>
            <w:pPr>
              <w:spacing w:after="0"/>
              <w:jc w:val="left"/>
            </w:pPr>
            <w:r>
              <w:rPr>
                <w:b/>
                <w:bCs/>
                <w:color w:val="8C3A1E"/>
                <w:sz w:val="19"/>
                <w:szCs w:val="19"/>
              </w:rPr>
              <w:t xml:space="preserve">Achievable rate</w:t>
            </w:r>
          </w:p>
        </w:tc>
        <w:tc>
          <w:tcPr>
            <w:tcW w:type="dxa" w:w="4960"/>
            <w:shd w:fill="EEF3F5" w:color="auto" w:val="clear"/>
            <w:tcMar>
              <w:top w:type="dxa" w:w="85"/>
              <w:left w:type="dxa" w:w="120"/>
              <w:bottom w:type="dxa" w:w="85"/>
              <w:right w:type="dxa" w:w="120"/>
            </w:tcMar>
          </w:tcPr>
          <w:p>
            <w:pPr>
              <w:spacing w:after="0"/>
              <w:jc w:val="left"/>
            </w:pPr>
            <w:r>
              <w:rPr>
                <w:b/>
                <w:bCs/>
                <w:color w:val="8C3A1E"/>
                <w:sz w:val="19"/>
                <w:szCs w:val="19"/>
              </w:rPr>
              <w:t xml:space="preserve">0.64 Hz — against 2 Hz required</w:t>
            </w:r>
          </w:p>
        </w:tc>
      </w:tr>
    </w:tbl>
    <w:p>
      <w:pPr>
        <w:spacing w:after="120"/>
      </w:pPr>
    </w:p>
    <w:p>
      <w:pPr>
        <w:spacing w:after="140"/>
      </w:pPr>
      <w:r>
        <w:rPr>
          <w:b/>
          <w:bCs/>
          <w:color w:val="1A1A1A"/>
          <w:sz w:val="21"/>
          <w:szCs w:val="21"/>
        </w:rPr>
        <w:t xml:space="preserve">The gap is a factor of three, </w:t>
      </w:r>
      <w:r>
        <w:rPr>
          <w:color w:val="1A1A1A"/>
          <w:sz w:val="21"/>
          <w:szCs w:val="21"/>
        </w:rPr>
        <w:t xml:space="preserve">and it cannot be closed by encoding. Even a purpose-built binary heartbeat stripped to 15 bytes — position, depth, heading, state and nothing else — reaches 2.03 Hz only by occupying the channel completely, leaving no capacity for acknowledgements, for ranging, or for anything travelling the other way. The modem is half-duplex, so at full duty Graey could never receive.</w:t>
      </w:r>
    </w:p>
    <w:p>
      <w:pPr>
        <w:spacing w:after="140"/>
      </w:pPr>
      <w:r>
        <w:rPr>
          <w:color w:val="1A1A1A"/>
          <w:sz w:val="21"/>
          <w:szCs w:val="21"/>
        </w:rPr>
        <w:t xml:space="preserve">This is a property of underwater acoustics, not of the hardware chosen. Across the entire published RoboSub 2026 field — 57 teams — the best demonstrated through-water rate is 12 bit/s; the commercial unit Graey carries is roughly forty times better than that and still three times short.</w:t>
      </w:r>
    </w:p>
    <w:p>
      <w:pPr>
        <w:pStyle w:val="Heading2"/>
      </w:pPr>
      <w:r>
        <w:t xml:space="preserve">What RoboNation expects</w:t>
      </w:r>
    </w:p>
    <w:p>
      <w:pPr>
        <w:spacing w:after="140"/>
      </w:pPr>
      <w:r>
        <w:rPr>
          <w:color w:val="1A1A1A"/>
          <w:sz w:val="21"/>
          <w:szCs w:val="21"/>
        </w:rPr>
        <w:t xml:space="preserve">Their own schema anticipates the constraint. The pipeline survey report is defined as arriving only once the vehicle comes up:</w:t>
      </w:r>
    </w:p>
    <w:p>
      <w:pPr>
        <w:pBdr>
          <w:left w:val="single" w:color="9AAEB5" w:sz="12" w:space="12"/>
        </w:pBdr>
        <w:spacing w:after="160" w:before="120"/>
        <w:ind w:left="360"/>
      </w:pPr>
      <w:r>
        <w:rPr>
          <w:i/>
          <w:iCs/>
          <w:color w:val="1A1A1A"/>
          <w:sz w:val="21"/>
          <w:szCs w:val="21"/>
        </w:rPr>
        <w:t xml:space="preserve">Sent once, after the UUV completes both the survey and (Advanced tier) the repair — it can't transmit while submerged, so this typically isn't sent until it surfaces.</w:t>
      </w:r>
      <w:r>
        <w:rPr>
          <w:color w:val="5A6E75"/>
          <w:sz w:val="18"/>
          <w:szCs w:val="18"/>
        </w:rPr>
        <w:t xml:space="preserve">  — RoboNation, report schema</w:t>
      </w:r>
    </w:p>
    <w:p>
      <w:pPr>
        <w:spacing w:after="140"/>
      </w:pPr>
      <w:r>
        <w:rPr>
          <w:color w:val="1A1A1A"/>
          <w:sz w:val="21"/>
          <w:szCs w:val="21"/>
        </w:rPr>
        <w:t xml:space="preserve">The practical planning assumption: while Graey is down, expect position updates every few seconds rather than twice a second, and expect findings to arrive in a batch when it surfaces rather than as they are discovered. On the surface, WiFi or the tether is available and the constraint disappears entirely.</w:t>
      </w:r>
    </w:p>
    <w:p>
      <w:pPr>
        <w:pStyle w:val="Heading1"/>
      </w:pPr>
      <w:r>
        <w:t xml:space="preserve">7. Two rules that affect what gets sent</w:t>
      </w:r>
    </w:p>
    <w:p>
      <w:pPr>
        <w:pStyle w:val="Heading2"/>
      </w:pPr>
      <w:r>
        <w:t xml:space="preserve">The relay does not change attribution or counting</w:t>
      </w:r>
    </w:p>
    <w:p>
      <w:pPr>
        <w:spacing w:after="140"/>
      </w:pPr>
      <w:r>
        <w:rPr>
          <w:color w:val="1A1A1A"/>
          <w:sz w:val="21"/>
          <w:szCs w:val="21"/>
        </w:rPr>
        <w:t xml:space="preserve">Crusader carries Graey's reports, but they remain Graey's: attributed to Graey, and counted on Graey's own sequence counter rather than Crusader's. RoboNation states this explicitly, and makes no requirement about how a report reaches the OCS:</w:t>
      </w:r>
    </w:p>
    <w:p>
      <w:pPr>
        <w:pBdr>
          <w:left w:val="single" w:color="9AAEB5" w:sz="12" w:space="12"/>
        </w:pBdr>
        <w:spacing w:after="160" w:before="120"/>
        <w:ind w:left="360"/>
      </w:pPr>
      <w:r>
        <w:rPr>
          <w:i/>
          <w:iCs/>
          <w:color w:val="1A1A1A"/>
          <w:sz w:val="21"/>
          <w:szCs w:val="21"/>
        </w:rPr>
        <w:t xml:space="preserve">...scoped per vehicle (each vehicle's reports keep their own counter; not shared across the team, regardless of how the OCS relays them).</w:t>
      </w:r>
      <w:r>
        <w:rPr>
          <w:color w:val="5A6E75"/>
          <w:sz w:val="18"/>
          <w:szCs w:val="18"/>
        </w:rPr>
        <w:t xml:space="preserve">  — RoboNation, report schema</w:t>
      </w:r>
    </w:p>
    <w:p>
      <w:pPr>
        <w:pStyle w:val="Heading2"/>
      </w:pPr>
      <w:r>
        <w:t xml:space="preserve">“Unknown” is not “stand down”</w:t>
      </w:r>
    </w:p>
    <w:p>
      <w:pPr>
        <w:spacing w:after="140"/>
      </w:pPr>
      <w:r>
        <w:rPr>
          <w:color w:val="1A1A1A"/>
          <w:sz w:val="21"/>
          <w:szCs w:val="21"/>
        </w:rPr>
        <w:t xml:space="preserve">The task field in the heartbeat is how RoboCommand decides a task attempt has begun and ended. Moving to “none” means standing down; moving to “unknown” does not — that value also appears transiently during a mode change or when a field simply fails to be set. A vehicle that leaves it unset is sending a value the specification says must never be sent.</w:t>
      </w:r>
    </w:p>
    <w:p>
      <w:pPr>
        <w:spacing w:after="120"/>
      </w:pPr>
    </w:p>
    <w:p>
      <w:pPr>
        <w:pBdr>
          <w:top w:val="single" w:color="9AAEB5" w:sz="6" w:space="10"/>
        </w:pBdr>
        <w:spacing w:before="240"/>
      </w:pPr>
      <w:r>
        <w:rPr>
          <w:i/>
          <w:iCs/>
          <w:color w:val="5A6E75"/>
          <w:sz w:val="17"/>
          <w:szCs w:val="17"/>
        </w:rPr>
        <w:t xml:space="preserve">Sizes measured by encoding each message from robonation/robocommand, RobotX_2026/proto, revision f6457fa (6 August 2026). Acoustic figures from the Succorfish Delphis v3 / Nanomodem v3 datasheet and serial command manual.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44"/>
      <w:sz w:val="44"/>
      <w:szCs w:val="44"/>
    </w:rPr>
  </w:style>
  <w:style w:type="paragraph" w:styleId="Heading1">
    <w:name w:val="Heading 1"/>
    <w:basedOn w:val="Normal"/>
    <w:next w:val="Normal"/>
    <w:qFormat/>
    <w:pPr>
      <w:spacing w:after="150" w:before="340"/>
    </w:pPr>
    <w:rPr>
      <w:rFonts w:ascii="Calibri" w:cs="Calibri" w:eastAsia="Calibri" w:hAnsi="Calibri"/>
      <w:b/>
      <w:bCs/>
      <w:color w:val="1F3A44"/>
      <w:sz w:val="30"/>
      <w:szCs w:val="30"/>
    </w:rPr>
  </w:style>
  <w:style w:type="paragraph" w:styleId="Heading2">
    <w:name w:val="Heading 2"/>
    <w:basedOn w:val="Normal"/>
    <w:next w:val="Normal"/>
    <w:qFormat/>
    <w:pPr>
      <w:spacing w:after="120" w:before="250"/>
    </w:pPr>
    <w:rPr>
      <w:rFonts w:ascii="Calibri" w:cs="Calibri" w:eastAsia="Calibri" w:hAnsi="Calibri"/>
      <w:b/>
      <w:bCs/>
      <w:color w:val="2E5A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Message Bandwidth</dc:title>
  <dc:creator>Team Inspiration</dc:creator>
  <dc:description>Measured message sizes, rates and link budgets</dc:description>
  <cp:lastModifiedBy>Un-named</cp:lastModifiedBy>
  <cp:revision>1</cp:revision>
  <dcterms:created xsi:type="dcterms:W3CDTF">2026-09-07T21:14:04.777Z</dcterms:created>
  <dcterms:modified xsi:type="dcterms:W3CDTF">2026-09-07T21:14:04.778Z</dcterms:modified>
</cp:coreProperties>
</file>

<file path=docProps/custom.xml><?xml version="1.0" encoding="utf-8"?>
<Properties xmlns="http://schemas.openxmlformats.org/officeDocument/2006/custom-properties" xmlns:vt="http://schemas.openxmlformats.org/officeDocument/2006/docPropsVTypes"/>
</file>