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Fleet Message Contents</w:t>
      </w:r>
    </w:p>
    <w:p>
      <w:pPr>
        <w:spacing w:after="40"/>
      </w:pPr>
      <w:r>
        <w:rPr>
          <w:color w:val="2E5A66"/>
          <w:sz w:val="24"/>
          <w:szCs w:val="24"/>
        </w:rPr>
        <w:t xml:space="preserve">Every field in every message exchanged between Ekko, Crusader, Graey, the OCS and RoboCommand</w:t>
      </w:r>
    </w:p>
    <w:p>
      <w:pPr>
        <w:pBdr>
          <w:bottom w:val="single" w:color="9AAEB5" w:sz="8" w:space="8"/>
        </w:pBdr>
        <w:spacing w:after="300"/>
      </w:pPr>
      <w:r>
        <w:rPr>
          <w:color w:val="5A6E75"/>
          <w:sz w:val="19"/>
          <w:szCs w:val="19"/>
        </w:rPr>
        <w:t xml:space="preserve">Team Inspiration · Maritime RobotX Challenge 2026 · Singapore</w:t>
      </w:r>
    </w:p>
    <w:p>
      <w:pPr>
        <w:spacing w:after="140"/>
      </w:pPr>
      <w:r>
        <w:rPr>
          <w:color w:val="1A1A1A"/>
          <w:sz w:val="21"/>
          <w:szCs w:val="21"/>
        </w:rPr>
        <w:t xml:space="preserve">This is a field inventory. It says </w:t>
      </w:r>
      <w:r>
        <w:rPr>
          <w:b/>
          <w:bCs/>
          <w:color w:val="1A1A1A"/>
          <w:sz w:val="21"/>
          <w:szCs w:val="21"/>
        </w:rPr>
        <w:t xml:space="preserve">what information each message has to carry</w:t>
      </w:r>
      <w:r>
        <w:rPr>
          <w:color w:val="1A1A1A"/>
          <w:sz w:val="21"/>
          <w:szCs w:val="21"/>
        </w:rPr>
        <w:t xml:space="preserve"> — not how it is encoded, and not what it costs. Encoding is a separate decision per link, and can differ: a compact custom format between Graey and Crusader, plain JSON between Crusader and the OCS, protocol buffers onward to RoboCommand. Whatever the encoding, these are the values that must survive the trip.</w:t>
      </w:r>
    </w:p>
    <w:p>
      <w:pPr>
        <w:spacing w:after="140"/>
      </w:pPr>
      <w:r>
        <w:rPr>
          <w:color w:val="1A1A1A"/>
          <w:sz w:val="21"/>
          <w:szCs w:val="21"/>
        </w:rPr>
        <w:t xml:space="preserve">Field names and types are taken directly from RoboNation's schema (</w:t>
      </w:r>
      <w:r>
        <w:rPr>
          <w:b/>
          <w:bCs/>
          <w:color w:val="1A1A1A"/>
          <w:sz w:val="21"/>
          <w:szCs w:val="21"/>
        </w:rPr>
        <w:t xml:space="preserve">robonation/robocommand</w:t>
      </w:r>
      <w:r>
        <w:rPr>
          <w:color w:val="1A1A1A"/>
          <w:sz w:val="21"/>
          <w:szCs w:val="21"/>
        </w:rPr>
        <w:t xml:space="preserve">, revision </w:t>
      </w:r>
      <w:r>
        <w:rPr>
          <w:b/>
          <w:bCs/>
          <w:color w:val="1A1A1A"/>
          <w:sz w:val="21"/>
          <w:szCs w:val="21"/>
        </w:rPr>
        <w:t xml:space="preserve">f6457fa</w:t>
      </w:r>
      <w:r>
        <w:rPr>
          <w:color w:val="1A1A1A"/>
          <w:sz w:val="21"/>
          <w:szCs w:val="21"/>
        </w:rPr>
        <w:t xml:space="preserve">), read out of the definitions themselves rather than transcribed.</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a message is put together</w:t>
      </w:r>
    </w:p>
    <w:p>
      <w:pPr>
        <w:spacing w:after="140"/>
      </w:pPr>
      <w:r>
        <w:rPr>
          <w:color w:val="1A1A1A"/>
          <w:sz w:val="21"/>
          <w:szCs w:val="21"/>
        </w:rPr>
        <w:t xml:space="preserve">Every message is an envelope plus exactly one body. The envelope says who and when; the body says what.</w:t>
      </w:r>
    </w:p>
    <w:p>
      <w:pPr>
        <w:pStyle w:val="ListParagraph"/>
        <w:numPr>
          <w:ilvl w:val="0"/>
          <w:numId w:val="2"/>
        </w:numPr>
        <w:spacing w:after="90"/>
      </w:pPr>
      <w:r>
        <w:rPr>
          <w:color w:val="1A1A1A"/>
          <w:sz w:val="21"/>
          <w:szCs w:val="21"/>
        </w:rPr>
        <w:t xml:space="preserve">Reports travel from a vehicle, through the OCS, to RoboCommand. Eight possible bodies.</w:t>
      </w:r>
    </w:p>
    <w:p>
      <w:pPr>
        <w:pStyle w:val="ListParagraph"/>
        <w:numPr>
          <w:ilvl w:val="0"/>
          <w:numId w:val="2"/>
        </w:numPr>
        <w:spacing w:after="90"/>
      </w:pPr>
      <w:r>
        <w:rPr>
          <w:color w:val="1A1A1A"/>
          <w:sz w:val="21"/>
          <w:szCs w:val="21"/>
        </w:rPr>
        <w:t xml:space="preserve">Commands travel from RoboCommand, through the OCS, to a vehicle. Six possible bodies.</w:t>
      </w:r>
    </w:p>
    <w:p>
      <w:pPr>
        <w:pStyle w:val="ListParagraph"/>
        <w:numPr>
          <w:ilvl w:val="0"/>
          <w:numId w:val="2"/>
        </w:numPr>
        <w:spacing w:after="90"/>
      </w:pPr>
      <w:r>
        <w:rPr>
          <w:color w:val="1A1A1A"/>
          <w:sz w:val="21"/>
          <w:szCs w:val="21"/>
        </w:rPr>
        <w:t xml:space="preserve">Requests travel from the OCS to RoboCommand. One body: the run declaration.</w:t>
      </w:r>
    </w:p>
    <w:p>
      <w:pPr>
        <w:pStyle w:val="ListParagraph"/>
        <w:numPr>
          <w:ilvl w:val="0"/>
          <w:numId w:val="2"/>
        </w:numPr>
        <w:spacing w:after="90"/>
      </w:pPr>
      <w:r>
        <w:rPr>
          <w:color w:val="1A1A1A"/>
          <w:sz w:val="21"/>
          <w:szCs w:val="21"/>
        </w:rPr>
        <w:t xml:space="preserve">The course stands alone — it has no envelope.</w:t>
      </w:r>
    </w:p>
    <w:p>
      <w:pPr>
        <w:spacing w:after="100"/>
      </w:pPr>
    </w:p>
    <w:p>
      <w:pPr>
        <w:spacing w:after="140"/>
      </w:pPr>
      <w:r>
        <w:rPr>
          <w:color w:val="1A1A1A"/>
          <w:sz w:val="21"/>
          <w:szCs w:val="21"/>
        </w:rPr>
        <w:t xml:space="preserve">A custom link only has to carry the fields that actually vary on it. Team identifier, for instance, is constant for the whole competition, and the vehicle identifier is implied by which modem is talking — both are candidates to drop from a compact format and reinsert at the OCS.</w:t>
      </w:r>
    </w:p>
    <w:p>
      <w:pPr>
        <w:pStyle w:val="Heading2"/>
      </w:pPr>
      <w:r>
        <w:t xml:space="preserve">The report envelope</w:t>
      </w:r>
    </w:p>
    <w:p>
      <w:pPr>
        <w:spacing w:after="140"/>
      </w:pPr>
      <w:r>
        <w:rPr>
          <w:color w:val="1A1A1A"/>
          <w:sz w:val="21"/>
          <w:szCs w:val="21"/>
        </w:rPr>
        <w:t xml:space="preserve">Carried by every report, whichever body it holds.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team_id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Our team identifier, e.g. ASTA. Constant for the whole competition.</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vehicle_id</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vehicle the report is ABOUT — not which machine sent it. Graey's reports say Graey even though Crusader carries them.</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seq</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A count that increases by one per report, kept separately for each vehicle. Graey's counter is its own, not shared with Crusader's.</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sent_at</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timestamp</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When the message was sent. The OCS re-stamps this from its own clock before publishing onward, so a vehicle's own value is used only to measure how stale the data is.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body</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one of eight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Exactly one of: heartbeat, safe passage, pipeline survey, resource delivery, docking, firefighting, incident acknowledgement, readiness.</w:t>
            </w:r>
          </w:p>
        </w:tc>
      </w:tr>
    </w:tbl>
    <w:p>
      <w:pPr>
        <w:pStyle w:val="Heading2"/>
      </w:pPr>
      <w:r>
        <w:t xml:space="preserve">The command envelope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team_id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The team being addressed.</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seq</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A count that increases by one per command.</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sent_at</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timestamp</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When RoboCommand sent it.</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vehicle_id</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text, optional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vehicle to address. Left empty, the command applies to every vehicle of the type named in the body — which for 2026 is exactly one vehicle per type.</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body</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one of six</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Exactly one of: run start, assistance request, keep-out zone, all clear, moving object alert, readiness confirm.</w:t>
            </w:r>
          </w:p>
        </w:tc>
      </w:tr>
    </w:tbl>
    <w:p>
      <w:pPr>
        <w:pStyle w:val="Heading2"/>
      </w:pPr>
      <w:r>
        <w:t xml:space="preserve">The request envelope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team_id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Our team identifier.</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seq</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A count that increases by one per request.</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sent_at</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timestamp</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When the OCS sent it.</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body</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one of one</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The run declaration.</w:t>
            </w:r>
          </w:p>
        </w:tc>
      </w:tr>
    </w:tbl>
    <w:p>
      <w:pPr>
        <w:pStyle w:val="Heading2"/>
      </w:pPr>
      <w:r>
        <w:t xml:space="preserve">Positions</w:t>
      </w:r>
    </w:p>
    <w:p>
      <w:pPr>
        <w:spacing w:after="140"/>
      </w:pPr>
      <w:r>
        <w:rPr>
          <w:color w:val="1A1A1A"/>
          <w:sz w:val="21"/>
          <w:szCs w:val="21"/>
        </w:rPr>
        <w:t xml:space="preserve">Wherever a position appears, it is the same pair of values: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latitude</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decimal degrees</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−90 to +90.</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longitude</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 degrees</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−180 to +180.</w:t>
            </w:r>
          </w:p>
        </w:tc>
      </w:tr>
    </w:tbl>
    <w:p>
      <w:pPr>
        <w:spacing w:after="150" w:before="60"/>
        <w:ind w:left="240"/>
      </w:pPr>
      <w:r>
        <w:rPr>
          <w:i/>
          <w:iCs/>
          <w:color w:val="445C64"/>
          <w:sz w:val="19"/>
          <w:szCs w:val="19"/>
        </w:rPr>
        <w:t xml:space="preserve">These are the fields most worth compressing on a constrained link. Full double precision resolves far below a millimetre; the competition course is a few hundred metres across.</w:t>
      </w:r>
    </w:p>
    <w:p>
      <w:r>
        <w:br w:type="page"/>
      </w:r>
    </w:p>
    <w:p>
      <w:pPr>
        <w:pStyle w:val="Heading1"/>
      </w:pPr>
      <w:r>
        <w:t xml:space="preserve">2. Report bodies — vehicle to OCS to RoboCommand</w:t>
      </w:r>
    </w:p>
    <w:p>
      <w:pPr>
        <w:pStyle w:val="Heading2"/>
      </w:pPr>
      <w:r>
        <w:t xml:space="preserve">Heartbeat</w:t>
      </w:r>
    </w:p>
    <w:p>
      <w:pPr>
        <w:spacing w:after="140"/>
      </w:pPr>
      <w:r>
        <w:rPr>
          <w:color w:val="1A1A1A"/>
          <w:sz w:val="21"/>
          <w:szCs w:val="21"/>
        </w:rPr>
        <w:t xml:space="preserve">The only continuous message. Sent twice a second by every active vehicle.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4</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Killed, manual, or autonomous. See section 5.</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position</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Where the vehicle is.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spd_mps</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Speed over ground, metres per second.</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heading_deg</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Heading, degrees, 0 = true north, increasing clockwise.</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roll_deg</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Roll angle, degrees.</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pitch_deg</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Pitch angle, degrees.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altitude_hae_m</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Height above the ellipsoid, metres. Meaningful for Ekko; note this is NOT height above sea level.</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depth_m</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Depth below the surface, metres. Graey only.</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current_task</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6</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task the vehicle believes it is executing. See section 5 — this field is how RoboCommand decides a task attempt has started or ended.</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vehicle_type</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4</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Surface, underwater or air.</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flight_phase</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3</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On the ground or airborne. Ekko only; the others leave it unset.</w:t>
            </w:r>
          </w:p>
        </w:tc>
      </w:tr>
    </w:tbl>
    <w:p>
      <w:pPr>
        <w:spacing w:after="150" w:before="60"/>
        <w:ind w:left="240"/>
      </w:pPr>
      <w:r>
        <w:rPr>
          <w:i/>
          <w:iCs/>
          <w:color w:val="445C64"/>
          <w:sz w:val="19"/>
          <w:szCs w:val="19"/>
        </w:rPr>
        <w:t xml:space="preserve">Not every field is meaningful for every vehicle: depth is Graey's alone, flight phase is Ekko's alone. A per-vehicle custom format need only carry the ones that apply.</w:t>
      </w:r>
    </w:p>
    <w:p>
      <w:pPr>
        <w:pStyle w:val="Heading2"/>
      </w:pPr>
      <w:r>
        <w:t xml:space="preserve">Safe Passage Report — Task 1</w:t>
      </w:r>
    </w:p>
    <w:p>
      <w:pPr>
        <w:spacing w:after="140"/>
      </w:pPr>
      <w:r>
        <w:rPr>
          <w:color w:val="1A1A1A"/>
          <w:sz w:val="21"/>
          <w:szCs w:val="21"/>
        </w:rPr>
        <w:t xml:space="preserve">The whole buoy field as currently understood, resent whenever the picture changes. The handbook specifies ten buoys.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entry_position</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Where the flashing blue entry buoy is.</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exit_position</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Where the steady blue exit buoy is.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buoys</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list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Every buoy detected. Each entry holds the two fields below.</w:t>
            </w:r>
          </w:p>
        </w:tc>
      </w:tr>
    </w:tbl>
    <w:p>
      <w:pPr>
        <w:pStyle w:val="Heading3"/>
      </w:pPr>
      <w:r>
        <w:t xml:space="preserve">Each buoy in the list</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position</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Where that buoy is.</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6</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What its light is doing — see section 5. This is what tells the boat which side to pass.</w:t>
            </w:r>
          </w:p>
        </w:tc>
      </w:tr>
    </w:tbl>
    <w:p>
      <w:pPr>
        <w:pStyle w:val="Heading2"/>
      </w:pPr>
      <w:r>
        <w:t xml:space="preserve">Pipeline Survey Report — Task 2</w:t>
      </w:r>
    </w:p>
    <w:p>
      <w:pPr>
        <w:spacing w:after="140"/>
      </w:pPr>
      <w:r>
        <w:rPr>
          <w:color w:val="1A1A1A"/>
          <w:sz w:val="21"/>
          <w:szCs w:val="21"/>
        </w:rPr>
        <w:t xml:space="preserve">Graey's survey result. Sent once, after the survey and any repair, normally on surfacing.</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active_buoy_position</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Where the active green buoy is — the pinger end, and the end the segment list is ordered from.</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segments</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list of choice-of-3</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Each segment intact or damaged, in order starting from the active buoy. Order carries the meaning; there is no per-segment position.</w:t>
            </w:r>
          </w:p>
        </w:tc>
      </w:tr>
    </w:tbl>
    <w:p>
      <w:pPr>
        <w:spacing w:after="150" w:before="60"/>
        <w:ind w:left="240"/>
      </w:pPr>
      <w:r>
        <w:rPr>
          <w:i/>
          <w:iCs/>
          <w:color w:val="445C64"/>
          <w:sz w:val="19"/>
          <w:szCs w:val="19"/>
        </w:rPr>
        <w:t xml:space="preserve">The segment list is the cheapest repeated field in the whole schema — each entry is one of three values and nothing more.</w:t>
      </w:r>
    </w:p>
    <w:p>
      <w:pPr>
        <w:pStyle w:val="Heading2"/>
      </w:pPr>
      <w:r>
        <w:t xml:space="preserve">Resource Delivery Request — Tasks 2 and 3</w:t>
      </w:r>
    </w:p>
    <w:p>
      <w:pPr>
        <w:spacing w:after="140"/>
      </w:pPr>
      <w:r>
        <w:rPr>
          <w:color w:val="1A1A1A"/>
          <w:sz w:val="21"/>
          <w:szCs w:val="21"/>
        </w:rPr>
        <w:t xml:space="preserve">Sent by whichever vehicle reads the flashing light code. Ekko sends the same message again when it begins the delivery.</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6</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task this delivery belongs to.</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resource_color</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colour tin is required. 'Any' is used at Advanced tier, a specific colour at Disruptive.</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delivery_circle_color</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colour circle on the platform it must go to.</w:t>
            </w:r>
          </w:p>
        </w:tc>
      </w:tr>
    </w:tbl>
    <w:p>
      <w:pPr>
        <w:spacing w:after="150" w:before="60"/>
        <w:ind w:left="240"/>
      </w:pPr>
      <w:r>
        <w:rPr>
          <w:i/>
          <w:iCs/>
          <w:color w:val="445C64"/>
          <w:sz w:val="19"/>
          <w:szCs w:val="19"/>
        </w:rPr>
        <w:t xml:space="preserve">Field order matches the flash order: resource colour flashes first, then circle colour.</w:t>
      </w:r>
    </w:p>
    <w:p>
      <w:pPr>
        <w:pStyle w:val="Heading2"/>
      </w:pPr>
      <w:r>
        <w:t xml:space="preserve">Docking Report — Task 3</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bay_id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bay was docked in, 1 to 3.</w:t>
            </w:r>
          </w:p>
        </w:tc>
      </w:tr>
    </w:tbl>
    <w:p>
      <w:pPr>
        <w:pStyle w:val="Heading2"/>
      </w:pPr>
      <w:r>
        <w:t xml:space="preserve">Firefighting Report — Task 3</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window_id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window the fire was put out at.</w:t>
            </w:r>
          </w:p>
        </w:tc>
      </w:tr>
    </w:tbl>
    <w:p>
      <w:pPr>
        <w:pStyle w:val="Heading2"/>
      </w:pPr>
      <w:r>
        <w:t xml:space="preserve">Incident Acknowledgement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command_seq</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The sequence number of the command being acknowledged.</w:t>
            </w:r>
          </w:p>
        </w:tc>
      </w:tr>
    </w:tbl>
    <w:p>
      <w:pPr>
        <w:pStyle w:val="Heading2"/>
      </w:pPr>
      <w:r>
        <w:t xml:space="preserve">Readiness Report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command_seq</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The sequence number of the assistance request the vehicle has now reached station for.</w:t>
            </w:r>
          </w:p>
        </w:tc>
      </w:tr>
    </w:tbl>
    <w:p>
      <w:r>
        <w:br w:type="page"/>
      </w:r>
    </w:p>
    <w:p>
      <w:pPr>
        <w:pStyle w:val="Heading1"/>
      </w:pPr>
      <w:r>
        <w:t xml:space="preserve">3. Command bodies — RoboCommand to OCS to vehicle</w:t>
      </w:r>
    </w:p>
    <w:p>
      <w:pPr>
        <w:pStyle w:val="Heading2"/>
      </w:pPr>
      <w:r>
        <w:t xml:space="preserve">Run Start</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declaration_seq</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run declaration this answers. The OCS must check it matches the one it sent before acting.</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run_id</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The identifier assigned to this run.</w:t>
            </w:r>
          </w:p>
        </w:tc>
      </w:tr>
    </w:tbl>
    <w:p>
      <w:pPr>
        <w:pStyle w:val="Heading2"/>
      </w:pPr>
      <w:r>
        <w:t xml:space="preserve">Assistance Request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position</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Where to transit to and loiter.</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vehicle_type</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4</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class of vehicle is being asked.</w:t>
            </w:r>
          </w:p>
        </w:tc>
      </w:tr>
    </w:tbl>
    <w:p>
      <w:pPr>
        <w:pStyle w:val="Heading2"/>
      </w:pPr>
      <w:r>
        <w:t xml:space="preserve">Keep-Out Zone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center</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Centre of the zone.</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radius_m</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Radius in metres from that centre.</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vehicle_type</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4</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class of vehicle must stay out.</w:t>
            </w:r>
          </w:p>
        </w:tc>
      </w:tr>
    </w:tbl>
    <w:p>
      <w:pPr>
        <w:pStyle w:val="Heading2"/>
      </w:pPr>
      <w:r>
        <w:t xml:space="preserve">All Clear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vehicle_type</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4</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class of vehicle may resume normal operations.</w:t>
            </w:r>
          </w:p>
        </w:tc>
      </w:tr>
    </w:tbl>
    <w:p>
      <w:pPr>
        <w:pStyle w:val="Heading2"/>
      </w:pPr>
      <w:r>
        <w:t xml:space="preserve">Moving Object Alert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position</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Where the moving object is.</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heading_deg</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way it is travelling, degrees.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speed_mps</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decimal</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How fast, metres per second.</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affected_vehicle_types</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list of choice-of-4</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classes of vehicle must stay more than 10 metres clear.</w:t>
            </w:r>
          </w:p>
        </w:tc>
      </w:tr>
    </w:tbl>
    <w:p>
      <w:pPr>
        <w:pStyle w:val="Heading2"/>
      </w:pPr>
      <w:r>
        <w:t xml:space="preserve">Readiness Confirm — Task 4</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report_seq</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readiness report is being confirmed.</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vehicle_id</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Which vehicle sent it. Needed because report numbering is per-vehicle, so the number alone is ambiguous.</w:t>
            </w:r>
          </w:p>
        </w:tc>
      </w:tr>
    </w:tbl>
    <w:p>
      <w:pPr>
        <w:pStyle w:val="Heading1"/>
      </w:pPr>
      <w:r>
        <w:t xml:space="preserve">4. Pre-run messages</w:t>
      </w:r>
    </w:p>
    <w:p>
      <w:pPr>
        <w:pStyle w:val="Heading2"/>
      </w:pPr>
      <w:r>
        <w:t xml:space="preserve">Run Declaration — OCS to RoboCommand</w:t>
      </w:r>
    </w:p>
    <w:p>
      <w:pPr>
        <w:spacing w:after="140"/>
      </w:pPr>
      <w:r>
        <w:rPr>
          <w:color w:val="1A1A1A"/>
          <w:sz w:val="21"/>
          <w:szCs w:val="21"/>
        </w:rPr>
        <w:t xml:space="preserve">Sent once before the run begins.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vehicle_ids</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list of text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Every vehicle taking part in this run.</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task1_tier</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Tier attempted for Safe Passage.</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task2_tier</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Tier attempted for Infrastructure Survey and Repair.</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task3_tier</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Tier attempted for Coordinated Logistics.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task4_tier</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choice of 5</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Tier attempted for Dynamic Incident Response.</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uav_geofence</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list of lat/lon</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Corners of Ekko's geofence. First and last points must be identical. RoboCommand validates it against the course boundary before starting the run.</w:t>
            </w:r>
          </w:p>
        </w:tc>
      </w:tr>
    </w:tbl>
    <w:p>
      <w:pPr>
        <w:pStyle w:val="Heading2"/>
      </w:pPr>
      <w:r>
        <w:t xml:space="preserve">Course — RoboCommand to OCS</w:t>
      </w:r>
    </w:p>
    <w:p>
      <w:pPr>
        <w:spacing w:after="140"/>
      </w:pPr>
      <w:r>
        <w:rPr>
          <w:color w:val="1A1A1A"/>
          <w:sz w:val="21"/>
          <w:szCs w:val="21"/>
        </w:rPr>
        <w:t xml:space="preserve">Published once at start-up and held by the broker, so it arrives immediately on connection. How it reaches the vehicles is our choice.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350"/>
        <w:gridCol w:w="1750"/>
        <w:gridCol w:w="5260"/>
      </w:tblGrid>
      <w:tr>
        <w:trPr>
          <w:tblHeader/>
        </w:trPr>
        <w:tc>
          <w:tcPr>
            <w:tcW w:type="dxa" w:w="2350"/>
            <w:shd w:fill="1F3A44" w:color="auto" w:val="clear"/>
            <w:tcMar>
              <w:top w:type="dxa" w:w="80"/>
              <w:left w:type="dxa" w:w="120"/>
              <w:bottom w:type="dxa" w:w="80"/>
              <w:right w:type="dxa" w:w="120"/>
            </w:tcMar>
          </w:tcPr>
          <w:p>
            <w:pPr>
              <w:spacing w:after="0"/>
            </w:pPr>
            <w:r>
              <w:rPr>
                <w:b/>
                <w:bCs/>
                <w:color w:val="FFFFFF"/>
                <w:sz w:val="19"/>
                <w:szCs w:val="19"/>
              </w:rPr>
              <w:t xml:space="preserve">Field</w:t>
            </w:r>
          </w:p>
        </w:tc>
        <w:tc>
          <w:tcPr>
            <w:tcW w:type="dxa" w:w="1750"/>
            <w:shd w:fill="1F3A44" w:color="auto" w:val="clear"/>
            <w:tcMar>
              <w:top w:type="dxa" w:w="80"/>
              <w:left w:type="dxa" w:w="120"/>
              <w:bottom w:type="dxa" w:w="80"/>
              <w:right w:type="dxa" w:w="120"/>
            </w:tcMar>
          </w:tcPr>
          <w:p>
            <w:pPr>
              <w:spacing w:after="0"/>
            </w:pPr>
            <w:r>
              <w:rPr>
                <w:b/>
                <w:bCs/>
                <w:color w:val="FFFFFF"/>
                <w:sz w:val="19"/>
                <w:szCs w:val="19"/>
              </w:rPr>
              <w:t xml:space="preserve">Type</w:t>
            </w:r>
          </w:p>
        </w:tc>
        <w:tc>
          <w:tcPr>
            <w:tcW w:type="dxa" w:w="5260"/>
            <w:shd w:fill="1F3A44" w:color="auto"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course_id</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text</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Which course configuration this is, e.g. ALPHA.</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pinger_freq_hz</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whole number</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Acoustic pinger frequency in hertz — what Graey homes on.</w:t>
            </w:r>
          </w:p>
        </w:tc>
      </w:tr>
      <w:tr>
        <w:tc>
          <w:tcPr>
            <w:tcW w:type="dxa" w:w="235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corners</w:t>
            </w:r>
          </w:p>
        </w:tc>
        <w:tc>
          <w:tcPr>
            <w:tcW w:type="dxa" w:w="1750"/>
            <w:tcMar>
              <w:top w:type="dxa" w:w="80"/>
              <w:left w:type="dxa" w:w="120"/>
              <w:bottom w:type="dxa" w:w="80"/>
              <w:right w:type="dxa" w:w="120"/>
            </w:tcMar>
          </w:tcPr>
          <w:p>
            <w:pPr>
              <w:spacing w:after="0"/>
            </w:pPr>
            <w:r>
              <w:rPr>
                <w:b w:val="false"/>
                <w:bCs w:val="false"/>
                <w:color w:val="1A1A1A"/>
                <w:sz w:val="19"/>
                <w:szCs w:val="19"/>
              </w:rPr>
              <w:t xml:space="preserve">list of lat/lon</w:t>
            </w:r>
          </w:p>
        </w:tc>
        <w:tc>
          <w:tcPr>
            <w:tcW w:type="dxa" w:w="5260"/>
            <w:tcMar>
              <w:top w:type="dxa" w:w="80"/>
              <w:left w:type="dxa" w:w="120"/>
              <w:bottom w:type="dxa" w:w="80"/>
              <w:right w:type="dxa" w:w="120"/>
            </w:tcMar>
          </w:tcPr>
          <w:p>
            <w:pPr>
              <w:spacing w:after="0"/>
            </w:pPr>
            <w:r>
              <w:rPr>
                <w:b w:val="false"/>
                <w:bCs w:val="false"/>
                <w:color w:val="1A1A1A"/>
                <w:sz w:val="19"/>
                <w:szCs w:val="19"/>
              </w:rPr>
              <w:t xml:space="preserve">Ordered vertices of the course boundary. First and last points are identical.</w:t>
            </w:r>
          </w:p>
        </w:tc>
      </w:tr>
      <w:tr>
        <w:tc>
          <w:tcPr>
            <w:tcW w:type="dxa" w:w="235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sent_at</w:t>
            </w:r>
          </w:p>
        </w:tc>
        <w:tc>
          <w:tcPr>
            <w:tcW w:type="dxa" w:w="1750"/>
            <w:shd w:fill="EEF3F5" w:color="auto" w:val="clear"/>
            <w:tcMar>
              <w:top w:type="dxa" w:w="80"/>
              <w:left w:type="dxa" w:w="120"/>
              <w:bottom w:type="dxa" w:w="80"/>
              <w:right w:type="dxa" w:w="120"/>
            </w:tcMar>
          </w:tcPr>
          <w:p>
            <w:pPr>
              <w:spacing w:after="0"/>
            </w:pPr>
            <w:r>
              <w:rPr>
                <w:b w:val="false"/>
                <w:bCs w:val="false"/>
                <w:color w:val="1A1A1A"/>
                <w:sz w:val="19"/>
                <w:szCs w:val="19"/>
              </w:rPr>
              <w:t xml:space="preserve">timestamp</w:t>
            </w:r>
          </w:p>
        </w:tc>
        <w:tc>
          <w:tcPr>
            <w:tcW w:type="dxa" w:w="5260"/>
            <w:shd w:fill="EEF3F5" w:color="auto" w:val="clear"/>
            <w:tcMar>
              <w:top w:type="dxa" w:w="80"/>
              <w:left w:type="dxa" w:w="120"/>
              <w:bottom w:type="dxa" w:w="80"/>
              <w:right w:type="dxa" w:w="120"/>
            </w:tcMar>
          </w:tcPr>
          <w:p>
            <w:pPr>
              <w:spacing w:after="0"/>
            </w:pPr>
            <w:r>
              <w:rPr>
                <w:b w:val="false"/>
                <w:bCs w:val="false"/>
                <w:color w:val="1A1A1A"/>
                <w:sz w:val="19"/>
                <w:szCs w:val="19"/>
              </w:rPr>
              <w:t xml:space="preserve">When the configuration was published.</w:t>
            </w:r>
          </w:p>
        </w:tc>
      </w:tr>
    </w:tbl>
    <w:p>
      <w:r>
        <w:br w:type="page"/>
      </w:r>
    </w:p>
    <w:p>
      <w:pPr>
        <w:pStyle w:val="Heading1"/>
      </w:pPr>
      <w:r>
        <w:t xml:space="preserve">5. The choice lists in full</w:t>
      </w:r>
    </w:p>
    <w:p>
      <w:pPr>
        <w:spacing w:after="140"/>
      </w:pPr>
      <w:r>
        <w:rPr>
          <w:color w:val="1A1A1A"/>
          <w:sz w:val="21"/>
          <w:szCs w:val="21"/>
        </w:rPr>
        <w:t xml:space="preserve">Every field described above as a “choice of N” draws from one of these. The numbers are the values used on the wire.</w:t>
      </w:r>
    </w:p>
    <w:p>
      <w:pPr>
        <w:pStyle w:val="Heading2"/>
      </w:pPr>
      <w:r>
        <w:t xml:space="preserve">Vehicle state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RobotState</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 It is what an unset field looks like.</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STATE_KILLED</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Emergency stop is active.</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STATE_MANUAL</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Under human control.</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STATE_AUTO</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Driving itself. Every declared vehicle must reach this before the run can start.</w:t>
            </w:r>
          </w:p>
        </w:tc>
      </w:tr>
    </w:tbl>
    <w:p>
      <w:pPr>
        <w:pStyle w:val="Heading2"/>
      </w:pPr>
      <w:r>
        <w:t xml:space="preserve">Current task</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RxTask</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 It is NOT a stand-down signal — see the note below.</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TASK_NONE</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Deliberately idle. This is how a vehicle stands down from a task.</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TASK_SAFE_PASSAGE</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Task 1.</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TASK_INFRA_SURVEY_REPAIR</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Task 2.</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4</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TASK_COORDINATED_LOGISTICS</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Task 3.</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5</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TASK_DYNAMIC_INCIDENT</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Task 4.</w:t>
            </w:r>
          </w:p>
        </w:tc>
      </w:tr>
    </w:tbl>
    <w:p>
      <w:pPr>
        <w:spacing w:after="150" w:before="60"/>
        <w:ind w:left="240"/>
      </w:pPr>
      <w:r>
        <w:rPr>
          <w:i/>
          <w:iCs/>
          <w:color w:val="445C64"/>
          <w:sz w:val="19"/>
          <w:szCs w:val="19"/>
        </w:rPr>
        <w:t xml:space="preserve">RoboCommand treats a change into a task value as the start of an attempt, and a change to NONE as standing down. UNKNOWN must never be read as standing down, because it also appears transiently during a mode change or when a field is simply dropped.</w:t>
      </w:r>
    </w:p>
    <w:p>
      <w:pPr>
        <w:pStyle w:val="Heading2"/>
      </w:pPr>
      <w:r>
        <w:t xml:space="preserve">Vehicle type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VehicleType</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TYPE_UNKNOWN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TYPE_USV</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Crusader.</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TYPE_UUV</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Graey. Stays UUV even while surfaced — the value is the class of vehicle, not its current depth.</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TYPE_UAV</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Ekko.</w:t>
            </w:r>
          </w:p>
        </w:tc>
      </w:tr>
    </w:tbl>
    <w:p>
      <w:pPr>
        <w:pStyle w:val="Heading2"/>
      </w:pPr>
      <w:r>
        <w:t xml:space="preserve">Flight phase — Ekko only</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FlightPhase</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FLIGHT_PHASE_UNKNOWN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 from Ekko. Surface and underwater vehicles leave it here, since they have no honest flight phase.</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FLIGHT_PHASE_GROUNDED</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On the ground.</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FLIGHT_PHASE_AIRBORNE</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In flight.</w:t>
            </w:r>
          </w:p>
        </w:tc>
      </w:tr>
    </w:tbl>
    <w:p>
      <w:pPr>
        <w:pStyle w:val="Heading2"/>
      </w:pPr>
      <w:r>
        <w:t xml:space="preserve">Buoy light state — Task 1</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BeaconState</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BEACON_STATE_OFF</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Not part of the safe route.</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BEACON_STATE_FLASHING_RED</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Pass on the starboard side.</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BEACON_STATE_FLASHING_GREEN</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Pass on the port side.</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4</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BEACON_STATE_FLASHING_BLUE</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Safe entry point.</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5</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BEACON_STATE_STEADY_BLUE</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Safe exit point.</w:t>
            </w:r>
          </w:p>
        </w:tc>
      </w:tr>
    </w:tbl>
    <w:p>
      <w:pPr>
        <w:spacing w:after="150" w:before="60"/>
        <w:ind w:left="240"/>
      </w:pPr>
      <w:r>
        <w:rPr>
          <w:i/>
          <w:iCs/>
          <w:color w:val="445C64"/>
          <w:sz w:val="19"/>
          <w:szCs w:val="19"/>
        </w:rPr>
        <w:t xml:space="preserve">Flashing lights cycle one second on, one second off.</w:t>
      </w:r>
    </w:p>
    <w:p>
      <w:pPr>
        <w:pStyle w:val="Heading2"/>
      </w:pPr>
      <w:r>
        <w:t xml:space="preserve">Pipeline segment status — Task 2</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PipelineSegmentStatus</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PIPELINE_SEGMENT_UNKNOWN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PIPELINE_SEGMENT_INTACT</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Green light — functional.</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PIPELINE_SEGMENT_DAMAGED</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Red light — needs repair.</w:t>
            </w:r>
          </w:p>
        </w:tc>
      </w:tr>
    </w:tbl>
    <w:p>
      <w:pPr>
        <w:pStyle w:val="Heading2"/>
      </w:pPr>
      <w:r>
        <w:t xml:space="preserve">Colour — Tasks 2 and 3</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Color</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COLOR_UNKNOWN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COLOR_RED</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COLOR_GREEN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COLOR_BLUE</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4</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COLOR_ANY</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Any tin is acceptable. Used at Advanced tier.</w:t>
            </w:r>
          </w:p>
        </w:tc>
      </w:tr>
    </w:tbl>
    <w:p>
      <w:pPr>
        <w:pStyle w:val="Heading2"/>
      </w:pPr>
      <w:r>
        <w:t xml:space="preserve">Task tier — declaration only</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900"/>
        <w:gridCol w:w="3100"/>
        <w:gridCol w:w="5360"/>
      </w:tblGrid>
      <w:tr>
        <w:trPr>
          <w:tblHeader/>
        </w:trPr>
        <w:tc>
          <w:tcPr>
            <w:tcW w:type="dxa" w:w="900"/>
            <w:shd w:fill="1F3A44" w:color="auto" w:val="clear"/>
            <w:tcMar>
              <w:top w:type="dxa" w:w="80"/>
              <w:left w:type="dxa" w:w="120"/>
              <w:bottom w:type="dxa" w:w="80"/>
              <w:right w:type="dxa" w:w="120"/>
            </w:tcMar>
          </w:tcPr>
          <w:p>
            <w:pPr>
              <w:spacing w:after="0"/>
            </w:pPr>
            <w:r>
              <w:rPr>
                <w:b/>
                <w:bCs/>
                <w:color w:val="FFFFFF"/>
                <w:sz w:val="19"/>
                <w:szCs w:val="19"/>
              </w:rPr>
              <w:t xml:space="preserve">#</w:t>
            </w:r>
          </w:p>
        </w:tc>
        <w:tc>
          <w:tcPr>
            <w:tcW w:type="dxa" w:w="3100"/>
            <w:shd w:fill="1F3A44" w:color="auto" w:val="clear"/>
            <w:tcMar>
              <w:top w:type="dxa" w:w="80"/>
              <w:left w:type="dxa" w:w="120"/>
              <w:bottom w:type="dxa" w:w="80"/>
              <w:right w:type="dxa" w:w="120"/>
            </w:tcMar>
          </w:tcPr>
          <w:p>
            <w:pPr>
              <w:spacing w:after="0"/>
            </w:pPr>
            <w:r>
              <w:rPr>
                <w:b/>
                <w:bCs/>
                <w:color w:val="FFFFFF"/>
                <w:sz w:val="19"/>
                <w:szCs w:val="19"/>
              </w:rPr>
              <w:t xml:space="preserve">TaskTier</w:t>
            </w:r>
          </w:p>
        </w:tc>
        <w:tc>
          <w:tcPr>
            <w:tcW w:type="dxa" w:w="5360"/>
            <w:shd w:fill="1F3A44"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0</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TIER_UNKNOWN</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Never send this.</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1</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TIER_NONE</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Not attempting this task.</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2</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TIER_CORE</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Base requirements only.</w:t>
            </w:r>
          </w:p>
        </w:tc>
      </w:tr>
      <w:tr>
        <w:tc>
          <w:tcPr>
            <w:tcW w:type="dxa" w:w="900"/>
            <w:shd w:fill="EEF3F5" w:color="auto" w:val="clear"/>
            <w:tcMar>
              <w:top w:type="dxa" w:w="80"/>
              <w:left w:type="dxa" w:w="120"/>
              <w:bottom w:type="dxa" w:w="80"/>
              <w:right w:type="dxa" w:w="120"/>
            </w:tcMar>
          </w:tcPr>
          <w:p>
            <w:pPr>
              <w:spacing w:after="0"/>
            </w:pPr>
            <w:r>
              <w:rPr>
                <w:b w:val="false"/>
                <w:bCs w:val="false"/>
                <w:color w:val="1A1A1A"/>
                <w:sz w:val="19"/>
                <w:szCs w:val="19"/>
              </w:rPr>
              <w:t xml:space="preserve">3</w:t>
            </w:r>
          </w:p>
        </w:tc>
        <w:tc>
          <w:tcPr>
            <w:tcW w:type="dxa" w:w="3100"/>
            <w:shd w:fill="EEF3F5" w:color="auto" w:val="clear"/>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TIER_ADVANCED</w:t>
            </w:r>
          </w:p>
        </w:tc>
        <w:tc>
          <w:tcPr>
            <w:tcW w:type="dxa" w:w="5360"/>
            <w:shd w:fill="EEF3F5" w:color="auto" w:val="clear"/>
            <w:tcMar>
              <w:top w:type="dxa" w:w="80"/>
              <w:left w:type="dxa" w:w="120"/>
              <w:bottom w:type="dxa" w:w="80"/>
              <w:right w:type="dxa" w:w="120"/>
            </w:tcMar>
          </w:tcPr>
          <w:p>
            <w:pPr>
              <w:spacing w:after="0"/>
            </w:pPr>
            <w:r>
              <w:rPr>
                <w:b w:val="false"/>
                <w:bCs w:val="false"/>
                <w:color w:val="1A1A1A"/>
                <w:sz w:val="19"/>
                <w:szCs w:val="19"/>
              </w:rPr>
              <w:t xml:space="preserve">Core plus advanced.</w:t>
            </w:r>
          </w:p>
        </w:tc>
      </w:tr>
      <w:tr>
        <w:tc>
          <w:tcPr>
            <w:tcW w:type="dxa" w:w="900"/>
            <w:tcMar>
              <w:top w:type="dxa" w:w="80"/>
              <w:left w:type="dxa" w:w="120"/>
              <w:bottom w:type="dxa" w:w="80"/>
              <w:right w:type="dxa" w:w="120"/>
            </w:tcMar>
          </w:tcPr>
          <w:p>
            <w:pPr>
              <w:spacing w:after="0"/>
            </w:pPr>
            <w:r>
              <w:rPr>
                <w:b w:val="false"/>
                <w:bCs w:val="false"/>
                <w:color w:val="1A1A1A"/>
                <w:sz w:val="19"/>
                <w:szCs w:val="19"/>
              </w:rPr>
              <w:t xml:space="preserve">4</w:t>
            </w:r>
          </w:p>
        </w:tc>
        <w:tc>
          <w:tcPr>
            <w:tcW w:type="dxa" w:w="3100"/>
            <w:tcMar>
              <w:top w:type="dxa" w:w="80"/>
              <w:left w:type="dxa" w:w="120"/>
              <w:bottom w:type="dxa" w:w="80"/>
              <w:right w:type="dxa" w:w="120"/>
            </w:tcMar>
          </w:tcPr>
          <w:p>
            <w:pPr>
              <w:spacing w:after="0"/>
            </w:pPr>
            <w:r>
              <w:rPr>
                <w:rFonts w:ascii="Consolas" w:cs="Consolas" w:eastAsia="Consolas" w:hAnsi="Consolas"/>
                <w:b w:val="false"/>
                <w:bCs w:val="false"/>
                <w:color w:val="1A1A1A"/>
                <w:sz w:val="19"/>
                <w:szCs w:val="19"/>
              </w:rPr>
              <w:t xml:space="preserve">TIER_DISRUPTIVE</w:t>
            </w:r>
          </w:p>
        </w:tc>
        <w:tc>
          <w:tcPr>
            <w:tcW w:type="dxa" w:w="5360"/>
            <w:tcMar>
              <w:top w:type="dxa" w:w="80"/>
              <w:left w:type="dxa" w:w="120"/>
              <w:bottom w:type="dxa" w:w="80"/>
              <w:right w:type="dxa" w:w="120"/>
            </w:tcMar>
          </w:tcPr>
          <w:p>
            <w:pPr>
              <w:spacing w:after="0"/>
            </w:pPr>
            <w:r>
              <w:rPr>
                <w:b w:val="false"/>
                <w:bCs w:val="false"/>
                <w:color w:val="1A1A1A"/>
                <w:sz w:val="19"/>
                <w:szCs w:val="19"/>
              </w:rPr>
              <w:t xml:space="preserve">Core plus advanced plus disruptive.</w:t>
            </w:r>
          </w:p>
        </w:tc>
      </w:tr>
    </w:tbl>
    <w:p>
      <w:r>
        <w:br w:type="page"/>
      </w:r>
    </w:p>
    <w:p>
      <w:pPr>
        <w:pStyle w:val="Heading1"/>
      </w:pPr>
      <w:r>
        <w:t xml:space="preserve">6. What a custom encoding must still preserve</w:t>
      </w:r>
    </w:p>
    <w:p>
      <w:pPr>
        <w:spacing w:after="140"/>
      </w:pPr>
      <w:r>
        <w:rPr>
          <w:color w:val="1A1A1A"/>
          <w:sz w:val="21"/>
          <w:szCs w:val="21"/>
        </w:rPr>
        <w:t xml:space="preserve">Any format is allowed between our own vehicles — RoboNation specifies nothing there. But the OCS has to be able to rebuild a valid report from whatever arrives, so four things must survive whatever compression is applied.</w:t>
      </w:r>
    </w:p>
    <w:p>
      <w:pPr>
        <w:pStyle w:val="Heading2"/>
      </w:pPr>
      <w:r>
        <w:t xml:space="preserve">Attribution</w:t>
      </w:r>
    </w:p>
    <w:p>
      <w:pPr>
        <w:spacing w:after="140"/>
      </w:pPr>
      <w:r>
        <w:rPr>
          <w:color w:val="1A1A1A"/>
          <w:sz w:val="21"/>
          <w:szCs w:val="21"/>
        </w:rPr>
        <w:t xml:space="preserve">A report about Graey stays about Graey. Crusader carries it; it does not restate it as its own. If the vehicle identifier is dropped from the compact format because the modem address already implies it, the OCS must put it back.</w:t>
      </w:r>
    </w:p>
    <w:p>
      <w:pPr>
        <w:pStyle w:val="Heading2"/>
      </w:pPr>
      <w:r>
        <w:t xml:space="preserve">Per-vehicle sequence numbering</w:t>
      </w:r>
    </w:p>
    <w:p>
      <w:pPr>
        <w:spacing w:after="140"/>
      </w:pPr>
      <w:r>
        <w:rPr>
          <w:color w:val="1A1A1A"/>
          <w:sz w:val="21"/>
          <w:szCs w:val="21"/>
        </w:rPr>
        <w:t xml:space="preserve">Graey's reports are counted on Graey's own counter, separate from Crusader's, and that count must never go backwards. If the compact format carries a shortened counter, the OCS is responsible for expanding it into a number that keeps increasing across the whole run.</w:t>
      </w:r>
    </w:p>
    <w:p>
      <w:pPr>
        <w:pStyle w:val="Heading2"/>
      </w:pPr>
      <w:r>
        <w:t xml:space="preserve">No unknowns</w:t>
      </w:r>
    </w:p>
    <w:p>
      <w:pPr>
        <w:spacing w:after="140"/>
      </w:pPr>
      <w:r>
        <w:rPr>
          <w:color w:val="1A1A1A"/>
          <w:sz w:val="21"/>
          <w:szCs w:val="21"/>
        </w:rPr>
        <w:t xml:space="preserve">Every choice list above has an UNKNOWN value at zero, and none of them may be sent. A packed format that leaves a field out entirely will decode as UNKNOWN unless the OCS fills it, so any field the compact format omits needs a defined substitute — or the report must not be sent at all.</w:t>
      </w:r>
    </w:p>
    <w:p>
      <w:pPr>
        <w:pStyle w:val="Heading2"/>
      </w:pPr>
      <w:r>
        <w:t xml:space="preserve">Absent is not zero</w:t>
      </w:r>
    </w:p>
    <w:p>
      <w:pPr>
        <w:spacing w:after="140"/>
      </w:pPr>
      <w:r>
        <w:rPr>
          <w:color w:val="1A1A1A"/>
          <w:sz w:val="21"/>
          <w:szCs w:val="21"/>
        </w:rPr>
        <w:t xml:space="preserve">A value that is not known must not be transmitted as a plausible number. </w:t>
      </w:r>
      <w:r>
        <w:rPr>
          <w:b/>
          <w:bCs/>
          <w:color w:val="1A1A1A"/>
          <w:sz w:val="21"/>
          <w:szCs w:val="21"/>
        </w:rPr>
        <w:t xml:space="preserve">A gap is visible; an invented value is not</w:t>
      </w:r>
      <w:r>
        <w:rPr>
          <w:color w:val="1A1A1A"/>
          <w:sz w:val="21"/>
          <w:szCs w:val="21"/>
        </w:rPr>
        <w:t xml:space="preserve"> — it is indistinguishable from a real reading, and is scored as though the vehicle were somewhere, or in a state, that it is not. Where the truth cannot be represented, send nothing and let the gap show.</w:t>
      </w:r>
    </w:p>
    <w:p>
      <w:pPr>
        <w:spacing w:after="150" w:before="60"/>
        <w:ind w:left="240"/>
      </w:pPr>
      <w:r>
        <w:rPr>
          <w:i/>
          <w:iCs/>
          <w:color w:val="445C64"/>
          <w:sz w:val="19"/>
          <w:szCs w:val="19"/>
        </w:rPr>
        <w:t xml:space="preserve">Where a value is genuinely unmeasurable — heading with no GPS yaw fix, for instance — the schema's convention is a not-a-number float rather than a substituted zero.</w:t>
      </w:r>
    </w:p>
    <w:p>
      <w:pPr>
        <w:spacing w:after="100"/>
      </w:pPr>
    </w:p>
    <w:p>
      <w:pPr>
        <w:pBdr>
          <w:top w:val="single" w:color="9AAEB5" w:sz="6" w:space="10"/>
        </w:pBdr>
        <w:spacing w:before="240"/>
      </w:pPr>
      <w:r>
        <w:rPr>
          <w:i/>
          <w:iCs/>
          <w:color w:val="5A6E75"/>
          <w:sz w:val="17"/>
          <w:szCs w:val="17"/>
        </w:rPr>
        <w:t xml:space="preserve">Fields and choice lists read directly from robonation/robocommand, RobotX_2026/proto, revision f6457fa (6 August 2026). Encoding and message sizing are deliberately out of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44"/>
      <w:sz w:val="44"/>
      <w:szCs w:val="44"/>
    </w:rPr>
  </w:style>
  <w:style w:type="paragraph" w:styleId="Heading1">
    <w:name w:val="Heading 1"/>
    <w:basedOn w:val="Normal"/>
    <w:next w:val="Normal"/>
    <w:qFormat/>
    <w:pPr>
      <w:spacing w:after="150" w:before="340"/>
    </w:pPr>
    <w:rPr>
      <w:rFonts w:ascii="Calibri" w:cs="Calibri" w:eastAsia="Calibri" w:hAnsi="Calibri"/>
      <w:b/>
      <w:bCs/>
      <w:color w:val="1F3A44"/>
      <w:sz w:val="30"/>
      <w:szCs w:val="30"/>
    </w:rPr>
  </w:style>
  <w:style w:type="paragraph" w:styleId="Heading2">
    <w:name w:val="Heading 2"/>
    <w:basedOn w:val="Normal"/>
    <w:next w:val="Normal"/>
    <w:qFormat/>
    <w:pPr>
      <w:spacing w:after="110" w:before="260"/>
    </w:pPr>
    <w:rPr>
      <w:rFonts w:ascii="Calibri" w:cs="Calibri" w:eastAsia="Calibri" w:hAnsi="Calibri"/>
      <w:b/>
      <w:bCs/>
      <w:color w:val="2E5A66"/>
      <w:sz w:val="24"/>
      <w:szCs w:val="24"/>
    </w:rPr>
  </w:style>
  <w:style w:type="paragraph" w:styleId="Heading3">
    <w:name w:val="Heading 3"/>
    <w:basedOn w:val="Normal"/>
    <w:next w:val="Normal"/>
    <w:qFormat/>
    <w:pPr>
      <w:spacing w:after="90" w:before="200"/>
    </w:pPr>
    <w:rPr>
      <w:rFonts w:ascii="Calibri" w:cs="Calibri" w:eastAsia="Calibri" w:hAnsi="Calibri"/>
      <w:b/>
      <w:bCs/>
      <w:color w:val="445C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Message Contents</dc:title>
  <dc:creator>Team Inspiration</dc:creator>
  <dc:description>Every field in every message exchanged between the vehicles, the OCS and RoboCommand</dc:description>
  <cp:lastModifiedBy>Un-named</cp:lastModifiedBy>
  <cp:revision>1</cp:revision>
  <dcterms:created xsi:type="dcterms:W3CDTF">2026-09-07T21:46:10.450Z</dcterms:created>
  <dcterms:modified xsi:type="dcterms:W3CDTF">2026-09-07T21:46:10.451Z</dcterms:modified>
</cp:coreProperties>
</file>

<file path=docProps/custom.xml><?xml version="1.0" encoding="utf-8"?>
<Properties xmlns="http://schemas.openxmlformats.org/officeDocument/2006/custom-properties" xmlns:vt="http://schemas.openxmlformats.org/officeDocument/2006/docPropsVTypes"/>
</file>