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Study updated code of binary 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read about random array of 1000 nos generated and how binary search is applied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Study the hash functions given ppt of hash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Implement parentheses balancing problem using HashMap and Stack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see the algorithm  in ppt of stack (day1)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Q4. apply selection and insertion sort on array of characters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Q5. apply quick sort on array of characters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study updated code of quick sort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Q6. Draw tree of mergesort and quicksort for input array {10,4,7,3,2,5}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Extra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Write a function SLL class to insert element at right position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Ex. if SLL is     10 -&gt; 67 -&gt; 89 -&gt; 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50 needs to be inserted then put 50 before 67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 o/p SLL will be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10 -&gt; 50 -&gt; 67 -&gt; 89 -&gt;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Extra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Apply quicksort to sort array of strings based on first alphabet of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two strings with same first alphabet then keep them random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i/p : { “iacsd” , “cdac” , “pune”}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o/p : {“cdac” , “iacsd” , “pune”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i/p : { “mba” , “maharashtra”, “canteen”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i/p : { “canteen” , “mba” , “maharashtra”}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