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</w:tbl>
    <w:p w14:paraId="4FA00607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6290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带原函数信息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的装饰器，修改被装饰函数的信息</w:t>
            </w:r>
          </w:p>
        </w:tc>
      </w:tr>
    </w:tbl>
    <w:p w14:paraId="0F993833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132388733"/>
      <w:bookmarkStart w:id="32" w:name="_Toc20183"/>
      <w:bookmarkStart w:id="33" w:name="_Toc91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1559</Words>
  <Characters>3292</Characters>
  <Lines>133</Lines>
  <Paragraphs>37</Paragraphs>
  <TotalTime>814</TotalTime>
  <ScaleCrop>false</ScaleCrop>
  <LinksUpToDate>false</LinksUpToDate>
  <CharactersWithSpaces>3445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2020-12-08T03:28:00Z</dcterms:created>
  <dc:creator>荷碧，</dc:creator>
  <cp:lastModifiedBy>tongzj</cp:lastModifiedBy>
  <dcterms:modified xsi:type="dcterms:W3CDTF">2025-06-18T14:30:36Z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