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华文行楷" w:hAnsi="华文行楷" w:eastAsia="华文行楷" w:cs="华文行楷"/>
          <w:bCs/>
          <w:sz w:val="56"/>
          <w:szCs w:val="96"/>
        </w:rPr>
        <w:id w:val="147482567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  <w:sz w:val="21"/>
          <w:szCs w:val="21"/>
        </w:rPr>
      </w:sdtEndPr>
      <w:sdtContent>
        <w:p>
          <w:pPr>
            <w:jc w:val="center"/>
            <w:rPr>
              <w:rFonts w:ascii="华文行楷" w:hAnsi="华文行楷" w:eastAsia="华文行楷" w:cs="华文行楷"/>
              <w:bCs/>
              <w:sz w:val="56"/>
              <w:szCs w:val="96"/>
            </w:rPr>
          </w:pPr>
          <w:bookmarkStart w:id="0" w:name="_Toc5756"/>
          <w:r>
            <w:rPr>
              <w:rFonts w:hint="eastAsia" w:ascii="华文行楷" w:hAnsi="华文行楷" w:eastAsia="华文行楷" w:cs="华文行楷"/>
              <w:bCs/>
              <w:sz w:val="56"/>
              <w:szCs w:val="96"/>
            </w:rPr>
            <w:t>Array数据分析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_Toc26278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控制control：</w:t>
          </w:r>
          <w:r>
            <w:tab/>
          </w:r>
          <w:r>
            <w:fldChar w:fldCharType="begin"/>
          </w:r>
          <w:r>
            <w:instrText xml:space="preserve"> PAGEREF _Toc26278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_Toc21626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规划cvxpy：</w:t>
          </w:r>
          <w:r>
            <w:tab/>
          </w:r>
          <w:r>
            <w:fldChar w:fldCharType="begin"/>
          </w:r>
          <w:r>
            <w:instrText xml:space="preserve"> PAGEREF _Toc21626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_Toc2305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矩阵numpy：</w:t>
          </w:r>
          <w:r>
            <w:tab/>
          </w:r>
          <w:r>
            <w:fldChar w:fldCharType="begin"/>
          </w:r>
          <w:r>
            <w:instrText xml:space="preserve"> PAGEREF _Toc2305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_Toc6355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随机random：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_Toc10970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傅里叶fft：</w:t>
          </w:r>
          <w:r>
            <w:tab/>
          </w:r>
          <w:r>
            <w:fldChar w:fldCharType="begin"/>
          </w:r>
          <w:r>
            <w:instrText xml:space="preserve"> PAGEREF _Toc10970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_Toc4930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线代linalg：</w:t>
          </w:r>
          <w:r>
            <w:tab/>
          </w:r>
          <w:r>
            <w:fldChar w:fldCharType="begin"/>
          </w:r>
          <w:r>
            <w:instrText xml:space="preserve"> PAGEREF _Toc4930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_Toc5572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分配ot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_Toc21883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表单pandas：</w:t>
          </w:r>
          <w:r>
            <w:tab/>
          </w:r>
          <w:r>
            <w:fldChar w:fldCharType="begin"/>
          </w:r>
          <w:r>
            <w:instrText xml:space="preserve"> PAGEREF _Toc21883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_Toc4434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科学scipy：</w:t>
          </w:r>
          <w:r>
            <w:tab/>
          </w:r>
          <w:r>
            <w:fldChar w:fldCharType="begin"/>
          </w:r>
          <w:r>
            <w:instrText xml:space="preserve"> PAGEREF _Toc4434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_Toc15053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优化optimize：</w:t>
          </w:r>
          <w:r>
            <w:tab/>
          </w:r>
          <w:r>
            <w:fldChar w:fldCharType="begin"/>
          </w:r>
          <w:r>
            <w:instrText xml:space="preserve"> PAGEREF _Toc15053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_Toc32139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插值interpolate：</w:t>
          </w:r>
          <w:r>
            <w:tab/>
          </w:r>
          <w:r>
            <w:fldChar w:fldCharType="begin"/>
          </w:r>
          <w:r>
            <w:instrText xml:space="preserve"> PAGEREF _Toc32139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_Toc13615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机器sklearn：</w:t>
          </w:r>
          <w:r>
            <w:tab/>
          </w:r>
          <w:r>
            <w:fldChar w:fldCharType="begin"/>
          </w:r>
          <w:r>
            <w:instrText xml:space="preserve"> PAGEREF _Toc13615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_Toc5721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聚类cluster：</w:t>
          </w:r>
          <w:r>
            <w:tab/>
          </w:r>
          <w:r>
            <w:fldChar w:fldCharType="begin"/>
          </w:r>
          <w:r>
            <w:instrText xml:space="preserve"> PAGEREF _Toc5721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_Toc20250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集成ensemble：</w:t>
          </w:r>
          <w:r>
            <w:tab/>
          </w:r>
          <w:r>
            <w:fldChar w:fldCharType="begin"/>
          </w:r>
          <w:r>
            <w:instrText xml:space="preserve"> PAGEREF _Toc20250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_Toc9076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线性linear_model：</w:t>
          </w:r>
          <w:r>
            <w:tab/>
          </w:r>
          <w:r>
            <w:fldChar w:fldCharType="begin"/>
          </w:r>
          <w:r>
            <w:instrText xml:space="preserve"> PAGEREF _Toc9076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_Toc28658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采样model_selection：</w:t>
          </w:r>
          <w:r>
            <w:tab/>
          </w:r>
          <w:r>
            <w:fldChar w:fldCharType="begin"/>
          </w:r>
          <w:r>
            <w:instrText xml:space="preserve"> PAGEREF _Toc28658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_Toc8644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多分类multiclass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_Toc8644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_Toc10909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贝叶斯naive_bayes：</w:t>
          </w:r>
          <w:r>
            <w:tab/>
          </w:r>
          <w:r>
            <w:fldChar w:fldCharType="begin"/>
          </w:r>
          <w:r>
            <w:instrText xml:space="preserve"> PAGEREF _Toc10909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_Toc18583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近邻neighbors：</w:t>
          </w:r>
          <w:r>
            <w:tab/>
          </w:r>
          <w:r>
            <w:fldChar w:fldCharType="begin"/>
          </w:r>
          <w:r>
            <w:instrText xml:space="preserve"> PAGEREF _Toc18583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_Toc19144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感知机neural_network：</w:t>
          </w:r>
          <w:r>
            <w:tab/>
          </w:r>
          <w:r>
            <w:fldChar w:fldCharType="begin"/>
          </w:r>
          <w:r>
            <w:instrText xml:space="preserve"> PAGEREF _Toc19144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_Toc24265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管道pipeline：</w:t>
          </w:r>
          <w:r>
            <w:tab/>
          </w:r>
          <w:r>
            <w:fldChar w:fldCharType="begin"/>
          </w:r>
          <w:r>
            <w:instrText xml:space="preserve"> PAGEREF _Toc24265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_Toc1596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预处理preprocessing：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_Toc3055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向量机svm：</w:t>
          </w:r>
          <w:r>
            <w:tab/>
          </w:r>
          <w:r>
            <w:fldChar w:fldCharType="begin"/>
          </w:r>
          <w:r>
            <w:instrText xml:space="preserve"> PAGEREF _Toc3055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_Toc21348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决策树tree：</w:t>
          </w:r>
          <w:r>
            <w:tab/>
          </w:r>
          <w:r>
            <w:fldChar w:fldCharType="begin"/>
          </w:r>
          <w:r>
            <w:instrText xml:space="preserve"> PAGEREF _Toc21348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_Toc19788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符号sympy：</w:t>
          </w:r>
          <w:r>
            <w:tab/>
          </w:r>
          <w:r>
            <w:fldChar w:fldCharType="begin"/>
          </w:r>
          <w:r>
            <w:instrText xml:space="preserve"> PAGEREF _Toc19788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_Toc8431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可视visdom：</w:t>
          </w:r>
          <w:r>
            <w:tab/>
          </w:r>
          <w:r>
            <w:fldChar w:fldCharType="begin"/>
          </w:r>
          <w:r>
            <w:instrText xml:space="preserve"> PAGEREF _Toc8431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_Toc2914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pacing w:val="7"/>
            </w:rPr>
            <w:t>森林xgboost：</w:t>
          </w:r>
          <w:r>
            <w:tab/>
          </w:r>
          <w:r>
            <w:fldChar w:fldCharType="begin"/>
          </w:r>
          <w:r>
            <w:instrText xml:space="preserve"> PAGEREF _Toc2914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ED7D31" w:themeColor="accent2"/>
              <w:spacing w:val="6"/>
              <w:vertAlign w:val="superscript"/>
              <w14:textFill>
                <w14:solidFill>
                  <w14:schemeClr w14:val="accent2"/>
                </w14:solidFill>
              </w14:textFill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bookmarkEnd w:id="0"/>
    <w:p>
      <w:pPr>
        <w:rPr>
          <w:rFonts w:cs="华文中宋"/>
          <w:bCs/>
          <w:color w:val="FF0000"/>
          <w:spacing w:val="7"/>
        </w:rPr>
      </w:pPr>
      <w:bookmarkStart w:id="1" w:name="_Toc13588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cs="华文中宋"/>
          <w:bCs/>
          <w:color w:val="FF0000"/>
          <w:spacing w:val="7"/>
        </w:rPr>
        <w:br w:type="page"/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1"/>
      <w:bookmarkEnd w:id="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angle(x,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889"/>
        <w:gridCol w:w="1596"/>
        <w:gridCol w:w="889"/>
        <w:gridCol w:w="935"/>
        <w:gridCol w:w="755"/>
        <w:gridCol w:w="107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85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1072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852" w:type="dxa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=Var(x,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 xml:space="preserve">Var(x,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  <w:bookmarkStart w:id="34" w:name="_GoBack"/>
            <w:bookmarkEnd w:id="34"/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5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7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7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702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特征值v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特征向量U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Uv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对称阵：</w:t>
            </w:r>
            <m:oMath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为正交矩阵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奇异值分解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249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343"/>
      <w:bookmarkStart w:id="10" w:name="_Toc21883"/>
      <w:bookmarkStart w:id="11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9"/>
      <w:bookmarkEnd w:id="10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2"/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4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5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5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LinearRegression(fit_intercept,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8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9" w:name="_Toc1301"/>
      <w:bookmarkStart w:id="30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1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1" w:name="_Toc8431"/>
      <w:bookmarkStart w:id="32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1"/>
      <w:bookmarkEnd w:id="3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3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3D460D"/>
    <w:rsid w:val="0EA12724"/>
    <w:rsid w:val="0EA8368A"/>
    <w:rsid w:val="108371EB"/>
    <w:rsid w:val="12FD5149"/>
    <w:rsid w:val="13AB29BA"/>
    <w:rsid w:val="13D71005"/>
    <w:rsid w:val="14693728"/>
    <w:rsid w:val="14986DA2"/>
    <w:rsid w:val="149F63FF"/>
    <w:rsid w:val="14B130D4"/>
    <w:rsid w:val="14BB6070"/>
    <w:rsid w:val="14E44009"/>
    <w:rsid w:val="15BA2F81"/>
    <w:rsid w:val="15CB7747"/>
    <w:rsid w:val="1635097A"/>
    <w:rsid w:val="172B58A0"/>
    <w:rsid w:val="176B3BF4"/>
    <w:rsid w:val="17B5043F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606049A2"/>
    <w:rsid w:val="62491ADD"/>
    <w:rsid w:val="6264142C"/>
    <w:rsid w:val="628732A1"/>
    <w:rsid w:val="629C644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677C5A"/>
    <w:rsid w:val="6AC053F6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5146</Words>
  <Characters>11109</Characters>
  <Lines>102</Lines>
  <Paragraphs>28</Paragraphs>
  <TotalTime>39</TotalTime>
  <ScaleCrop>false</ScaleCrop>
  <LinksUpToDate>false</LinksUpToDate>
  <CharactersWithSpaces>11669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2023-08-24T03:35:25Z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