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_Toc14371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_Toc14371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_Toc15739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_Toc15739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_Toc26236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_Toc26236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_Toc9296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_Toc21628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_Toc21628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_Toc2667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_Toc19194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_Toc299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_Toc23084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_Toc23084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_Toc29409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_Toc14923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_Toc24158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_Toc25127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_Toc25127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_Toc12831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_Toc12831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_Toc5418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_Toc5418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_Toc31261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_Toc26989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_Toc26989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_Toc32006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_Toc32006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_Toc25910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_Toc25910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_Toc3216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_Toc3216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_Toc2499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_Toc2499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_Toc2211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_Toc25684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_Toc25684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_Toc628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_Toc1964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_Toc1964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_Toc2604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_Toc2604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_Toc31072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_Toc31072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_Toc1430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timm：</w:t>
          </w:r>
          <w:r>
            <w:tab/>
          </w:r>
          <w:r>
            <w:fldChar w:fldCharType="begin"/>
          </w:r>
          <w:r>
            <w:instrText xml:space="preserve"> PAGEREF _Toc9227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eastAsia"/>
            </w:rPr>
            <w:t>引擎mmengine：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15576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4371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15739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6236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--input_model &lt;input 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--data_type FP16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read_model(onnx_or_xml)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input(0) / output(0)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__call__(arrays)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9296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5" w:name="_Toc21628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5"/>
    </w:p>
    <w:p>
      <w:pPr>
        <w:outlineLvl w:val="1"/>
        <w:rPr>
          <w:color w:val="00B0F0"/>
        </w:rPr>
      </w:pPr>
      <w:bookmarkStart w:id="6" w:name="_Toc2667"/>
      <w:r>
        <w:rPr>
          <w:rFonts w:hint="eastAsia"/>
          <w:color w:val="00B0F0"/>
        </w:rPr>
        <w:t>模型solutions：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7" w:name="_Toc1919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7"/>
    </w:p>
    <w:p>
      <w:pPr>
        <w:outlineLvl w:val="1"/>
        <w:rPr>
          <w:color w:val="00B0F0"/>
        </w:rPr>
      </w:pPr>
      <w:bookmarkStart w:id="8" w:name="_Toc30205"/>
      <w:bookmarkStart w:id="9" w:name="_Toc299"/>
      <w:r>
        <w:rPr>
          <w:rFonts w:hint="eastAsia"/>
          <w:color w:val="00B0F0"/>
        </w:rPr>
        <w:t>环境context：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0" w:name="_Toc5488"/>
      <w:bookmarkStart w:id="11" w:name="_Toc23084"/>
      <w:r>
        <w:rPr>
          <w:rFonts w:hint="eastAsia"/>
          <w:color w:val="00B0F0"/>
        </w:rPr>
        <w:t>数据dataset：</w:t>
      </w:r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2" w:name="_Toc18880"/>
      <w:bookmarkStart w:id="13" w:name="_Toc29409"/>
      <w:r>
        <w:rPr>
          <w:rFonts w:hint="eastAsia"/>
          <w:color w:val="00B0F0"/>
        </w:rPr>
        <w:t>网络nn：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4" w:name="_Toc14923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3107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24158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7" w:name="_Toc25127"/>
      <w:r>
        <w:rPr>
          <w:rFonts w:hint="eastAsia"/>
          <w:color w:val="0070C0"/>
        </w:rPr>
        <w:t>函数functional：</w:t>
      </w:r>
      <w:bookmarkEnd w:id="17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2831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19" w:name="_Toc5418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0" w:name="_Toc1123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31261"/>
      <w:r>
        <w:rPr>
          <w:rFonts w:hint="eastAsia"/>
          <w:color w:val="00B0F0"/>
        </w:rPr>
        <w:t>激活gradcam：</w:t>
      </w:r>
      <w:bookmarkEnd w:id="21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6989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3" w:name="_Toc6651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27"/>
        <w:gridCol w:w="1466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神经网络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模块的</w:t>
            </w:r>
            <w:r>
              <w:rPr>
                <w:rFonts w:hint="eastAsia"/>
                <w:color w:val="EA82F1"/>
                <w:szCs w:val="24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返回网络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网络切换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测试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参数类型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修改为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float16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double()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float64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fuse()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指定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网络实例容器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</w:p>
        </w:tc>
        <w:tc>
          <w:tcPr>
            <w:tcW w:w="0" w:type="auto"/>
            <w:gridSpan w:val="3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变量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581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函数网络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线性变换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inplace：</w:t>
            </w:r>
            <w:r>
              <w:rPr>
                <w:rFonts w:hint="eastAsia"/>
                <w:color w:val="EA82F1"/>
                <w:szCs w:val="24"/>
              </w:rPr>
              <w:t>覆盖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CNN网络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NLP网络 activation = tanh,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4" w:name="_Toc32006"/>
      <w:r>
        <w:rPr>
          <w:rFonts w:hint="eastAsia"/>
          <w:color w:val="0070C0"/>
        </w:rPr>
        <w:t>函数functional：</w:t>
      </w:r>
      <w:bookmarkEnd w:id="2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25910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27236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3216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8" w:name="_Toc4121"/>
      <w:r>
        <w:rPr>
          <w:rFonts w:hint="eastAsia"/>
          <w:color w:val="0070C0"/>
        </w:rPr>
        <w:t>学习率lr_scheduler：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9" w:name="_Toc2499"/>
      <w:r>
        <w:rPr>
          <w:rFonts w:hint="eastAsia"/>
          <w:color w:val="00B0F0"/>
        </w:rPr>
        <w:t>通用utils：</w:t>
      </w:r>
      <w:bookmarkEnd w:id="29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0" w:name="_Toc2211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7772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25684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3" w:name="_Toc628"/>
      <w:r>
        <w:rPr>
          <w:rFonts w:hint="eastAsia"/>
          <w:color w:val="00B0F0"/>
        </w:rPr>
        <w:t>视觉torchvision：</w:t>
      </w:r>
      <w:bookmarkEnd w:id="33"/>
    </w:p>
    <w:p>
      <w:pPr>
        <w:outlineLvl w:val="2"/>
        <w:rPr>
          <w:color w:val="0070C0"/>
        </w:rPr>
      </w:pPr>
      <w:bookmarkStart w:id="34" w:name="_Toc1964"/>
      <w:r>
        <w:rPr>
          <w:rFonts w:hint="eastAsia"/>
          <w:color w:val="0070C0"/>
        </w:rPr>
        <w:t>模型models：</w:t>
      </w:r>
      <w:bookmarkEnd w:id="34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5" w:name="_Toc2604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072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27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8" w:name="_Toc1430"/>
      <w:r>
        <w:rPr>
          <w:rFonts w:hint="eastAsia"/>
          <w:color w:val="00B0F0"/>
          <w:lang w:val="en-US" w:eastAsia="zh-CN"/>
        </w:rPr>
        <w:t>拓展：</w:t>
      </w:r>
      <w:bookmarkEnd w:id="38"/>
    </w:p>
    <w:p>
      <w:pPr>
        <w:outlineLvl w:val="2"/>
        <w:rPr>
          <w:rFonts w:hint="eastAsia"/>
          <w:color w:val="0070C0"/>
        </w:rPr>
      </w:pPr>
      <w:bookmarkStart w:id="39" w:name="_Toc2094"/>
      <w:bookmarkStart w:id="40" w:name="_Toc9227"/>
      <w:r>
        <w:rPr>
          <w:rFonts w:hint="eastAsia"/>
          <w:color w:val="0070C0"/>
        </w:rPr>
        <w:t>mmengine：</w:t>
      </w:r>
      <w:bookmarkEnd w:id="39"/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type特指父类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3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配置Config：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cfg_dict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</w:t>
            </w:r>
            <w:r>
              <w:rPr>
                <w:rFonts w:hint="eastAsia"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-&gt;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配置工具 -&gt;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experiment_name: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timm：</w:t>
      </w:r>
      <w:bookmarkEnd w:id="40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层models.layers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DropPath(drop_prob, block_size)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批随机置零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bookmarkStart w:id="41" w:name="_GoBack"/>
      <w:bookmarkEnd w:id="4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32B7DBE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3E255EF"/>
    <w:rsid w:val="13E65199"/>
    <w:rsid w:val="13F12606"/>
    <w:rsid w:val="1425700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CC0B17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83ACE"/>
    <w:rsid w:val="45B65C78"/>
    <w:rsid w:val="45CF3097"/>
    <w:rsid w:val="45E32B60"/>
    <w:rsid w:val="45E82B58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3D03A2"/>
    <w:rsid w:val="5E8C345B"/>
    <w:rsid w:val="5EB64124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2552</Words>
  <Characters>14547</Characters>
  <Lines>121</Lines>
  <Paragraphs>34</Paragraphs>
  <TotalTime>35</TotalTime>
  <ScaleCrop>false</ScaleCrop>
  <LinksUpToDate>false</LinksUpToDate>
  <CharactersWithSpaces>17065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2023-06-23T16:05:47Z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