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bookmarkStart w:id="0" w:name="_Toc2078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File文件</w:t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_Toc32671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查找glob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_Toc32671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_Toc10290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路径pathlib：</w:t>
          </w:r>
          <w:r>
            <w:tab/>
          </w:r>
          <w:r>
            <w:fldChar w:fldCharType="begin"/>
          </w:r>
          <w:r>
            <w:instrText xml:space="preserve"> PAGEREF _Toc10290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_Toc24197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高级shutil：</w:t>
          </w:r>
          <w:r>
            <w:tab/>
          </w:r>
          <w:r>
            <w:fldChar w:fldCharType="begin"/>
          </w:r>
          <w:r>
            <w:instrText xml:space="preserve"> PAGEREF _Toc24197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_Toc24727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临时tempfile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_Toc24727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_Toc2985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格式文件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_Toc21836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bib：</w:t>
          </w:r>
          <w:r>
            <w:tab/>
          </w:r>
          <w:r>
            <w:fldChar w:fldCharType="begin"/>
          </w:r>
          <w:r>
            <w:instrText xml:space="preserve"> PAGEREF _Toc21836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_Toc15308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docx：</w:t>
          </w:r>
          <w:r>
            <w:tab/>
          </w:r>
          <w:r>
            <w:fldChar w:fldCharType="begin"/>
          </w:r>
          <w:r>
            <w:instrText xml:space="preserve"> PAGEREF _Toc15308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_Toc4677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dot：</w:t>
          </w:r>
          <w:r>
            <w:tab/>
          </w:r>
          <w:r>
            <w:fldChar w:fldCharType="begin"/>
          </w:r>
          <w:r>
            <w:instrText xml:space="preserve"> PAGEREF _Toc4677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_Toc13405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json：</w:t>
          </w:r>
          <w:r>
            <w:tab/>
          </w:r>
          <w:r>
            <w:fldChar w:fldCharType="begin"/>
          </w:r>
          <w:r>
            <w:instrText xml:space="preserve"> PAGEREF _Toc13405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_Toc21310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pdf：</w:t>
          </w:r>
          <w:r>
            <w:tab/>
          </w:r>
          <w:r>
            <w:fldChar w:fldCharType="begin"/>
          </w:r>
          <w:r>
            <w:instrText xml:space="preserve"> PAGEREF _Toc21310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_Toc17932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pkf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_Toc17932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_Toc8835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xml</w:t>
          </w:r>
          <w:r>
            <w:rPr>
              <w:rFonts w:hint="eastAsia" w:cs="华文中宋"/>
              <w:bCs/>
              <w:szCs w:val="24"/>
              <w:lang w:val="en-US" w:eastAsia="zh-CN"/>
            </w:rPr>
            <w:t xml:space="preserve"> (html)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_Toc8835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_Toc17639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yaml：</w:t>
          </w:r>
          <w:r>
            <w:tab/>
          </w:r>
          <w:r>
            <w:fldChar w:fldCharType="begin"/>
          </w:r>
          <w:r>
            <w:instrText xml:space="preserve"> PAGEREF _Toc17639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_Toc29461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zip/rar：</w:t>
          </w:r>
          <w:r>
            <w:tab/>
          </w:r>
          <w:r>
            <w:fldChar w:fldCharType="begin"/>
          </w:r>
          <w:r>
            <w:instrText xml:space="preserve"> PAGEREF _Toc29461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763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1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0074"/>
      <w:bookmarkStart w:id="4" w:name="_Toc102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3" w:name="_GoBack"/>
      <w:bookmarkEnd w:id="23"/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0"/>
      <w:bookmarkEnd w:id="9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pkf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11737"/>
      <w:bookmarkStart w:id="18" w:name="_Toc8835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2A501A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2364B30"/>
    <w:rsid w:val="33776A98"/>
    <w:rsid w:val="33CA5511"/>
    <w:rsid w:val="34237336"/>
    <w:rsid w:val="35173119"/>
    <w:rsid w:val="35D955F7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B6F5B56"/>
    <w:rsid w:val="6C230796"/>
    <w:rsid w:val="6D036F40"/>
    <w:rsid w:val="6D4670A6"/>
    <w:rsid w:val="6E593AD2"/>
    <w:rsid w:val="6F097FE7"/>
    <w:rsid w:val="6F53207A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2023-07-20T03:25:45Z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