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bookmarkStart w:id="0" w:name="_Toc2078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File文件</w:t>
          </w:r>
        </w:p>
        <w:p>
          <w:pPr>
            <w:pStyle w:val="3"/>
            <w:tabs>
              <w:tab w:val="right" w:leader="dot" w:pos="10466"/>
            </w:tabs>
          </w:pPr>
          <w:bookmarkStart w:id="24" w:name="_GoBack"/>
          <w:bookmarkEnd w:id="24"/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_Toc9046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查找glob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_Toc9046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_Toc31407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基本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os：</w:t>
          </w:r>
          <w:r>
            <w:tab/>
          </w:r>
          <w:r>
            <w:fldChar w:fldCharType="begin"/>
          </w:r>
          <w:r>
            <w:instrText xml:space="preserve"> PAGEREF _Toc31407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_Toc7190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路径pathlib：</w:t>
          </w:r>
          <w:r>
            <w:tab/>
          </w:r>
          <w:r>
            <w:fldChar w:fldCharType="begin"/>
          </w:r>
          <w:r>
            <w:instrText xml:space="preserve"> PAGEREF _Toc7190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_Toc32511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高级shutil：</w:t>
          </w:r>
          <w:r>
            <w:tab/>
          </w:r>
          <w:r>
            <w:fldChar w:fldCharType="begin"/>
          </w:r>
          <w:r>
            <w:instrText xml:space="preserve"> PAGEREF _Toc32511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_Toc2201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临时tempfile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_Toc32187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格式文件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_Toc32187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_Toc11702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bib：</w:t>
          </w:r>
          <w:r>
            <w:tab/>
          </w:r>
          <w:r>
            <w:fldChar w:fldCharType="begin"/>
          </w:r>
          <w:r>
            <w:instrText xml:space="preserve"> PAGEREF _Toc11702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_Toc24594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docx：</w:t>
          </w:r>
          <w:r>
            <w:tab/>
          </w:r>
          <w:r>
            <w:fldChar w:fldCharType="begin"/>
          </w:r>
          <w:r>
            <w:instrText xml:space="preserve"> PAGEREF _Toc24594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_Toc28872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dot：</w:t>
          </w:r>
          <w:r>
            <w:tab/>
          </w:r>
          <w:r>
            <w:fldChar w:fldCharType="begin"/>
          </w:r>
          <w:r>
            <w:instrText xml:space="preserve"> PAGEREF _Toc28872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_Toc15153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json：</w:t>
          </w:r>
          <w:r>
            <w:tab/>
          </w:r>
          <w:r>
            <w:fldChar w:fldCharType="begin"/>
          </w:r>
          <w:r>
            <w:instrText xml:space="preserve"> PAGEREF _Toc15153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_Toc19077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pdf：</w:t>
          </w:r>
          <w:r>
            <w:tab/>
          </w:r>
          <w:r>
            <w:fldChar w:fldCharType="begin"/>
          </w:r>
          <w:r>
            <w:instrText xml:space="preserve"> PAGEREF _Toc19077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_Toc25679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pkf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_Toc25679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_Toc17745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xml</w:t>
          </w:r>
          <w:r>
            <w:rPr>
              <w:rFonts w:hint="eastAsia" w:cs="华文中宋"/>
              <w:bCs/>
              <w:szCs w:val="24"/>
              <w:lang w:val="en-US" w:eastAsia="zh-CN"/>
            </w:rPr>
            <w:t xml:space="preserve"> (html)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_Toc17745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_Toc17950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yaml：</w:t>
          </w:r>
          <w:r>
            <w:tab/>
          </w:r>
          <w:r>
            <w:fldChar w:fldCharType="begin"/>
          </w:r>
          <w:r>
            <w:instrText xml:space="preserve"> PAGEREF _Toc17950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_Toc2925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zip/rar：</w:t>
          </w:r>
          <w:r>
            <w:tab/>
          </w:r>
          <w:r>
            <w:fldChar w:fldCharType="begin"/>
          </w:r>
          <w:r>
            <w:instrText xml:space="preserve"> PAGEREF _Toc2925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763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9046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1"/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30074"/>
      <w:bookmarkStart w:id="5" w:name="_Toc71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4"/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426"/>
      <w:bookmarkStart w:id="7" w:name="_Toc3251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6"/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8" w:name="_Toc220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9" w:name="_Toc3218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0" w:name="_Toc11702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0"/>
      <w:bookmarkEnd w:id="10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8534"/>
    </w:p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2" w:name="_Toc2459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1"/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3" w:name="_Toc28872"/>
      <w:bookmarkStart w:id="14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3"/>
    </w:p>
    <w:p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1515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5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/>
    <w:p/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6" w:name="_Toc19077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4"/>
      <w:bookmarkEnd w:id="16"/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7" w:name="_Toc25679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pkf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8" w:name="_Toc11737"/>
      <w:bookmarkStart w:id="19" w:name="_Toc17745"/>
      <w:bookmarkStart w:id="20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8"/>
      <w:bookmarkEnd w:id="19"/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86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20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1" w:name="_Toc17950"/>
      <w:bookmarkStart w:id="22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1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/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3" w:name="_Toc292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2"/>
      <w:bookmarkEnd w:id="2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2A501A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10F512E"/>
    <w:rsid w:val="312C5CA4"/>
    <w:rsid w:val="32364B30"/>
    <w:rsid w:val="33776A98"/>
    <w:rsid w:val="33CA5511"/>
    <w:rsid w:val="34237336"/>
    <w:rsid w:val="35173119"/>
    <w:rsid w:val="35D955F7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8437083"/>
    <w:rsid w:val="6B6F5B56"/>
    <w:rsid w:val="6C230796"/>
    <w:rsid w:val="6D036F40"/>
    <w:rsid w:val="6D4670A6"/>
    <w:rsid w:val="6E593AD2"/>
    <w:rsid w:val="6F097FE7"/>
    <w:rsid w:val="6F53207A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2023-07-14T15:23:52Z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