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1786"/>
      </w:tblGrid>
      <w:tr w14:paraId="6971B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7C4EDE2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imencode(suffix, img)</w:t>
            </w:r>
          </w:p>
        </w:tc>
        <w:tc>
          <w:tcPr>
            <w:tcW w:w="0" w:type="auto"/>
            <w:vAlign w:val="center"/>
          </w:tcPr>
          <w:p w14:paraId="7302E1C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字节流</w:t>
            </w:r>
          </w:p>
        </w:tc>
      </w:tr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5A91DD74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IMU标定: 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"https://github.com/gaowenliang/imu_utils"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https://github.com/gaowenliang/imu_utils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13A531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A017F0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1679DB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811</Words>
  <Characters>2156</Characters>
  <Lines>133</Lines>
  <Paragraphs>37</Paragraphs>
  <TotalTime>149</TotalTime>
  <ScaleCrop>false</ScaleCrop>
  <LinksUpToDate>false</LinksUpToDate>
  <CharactersWithSpaces>2311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2025-02-26T07:38:06Z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eyJoZGlkIjoiN2YzNjBkOTgyNWQ1YTMxYzM3MzMwNWFiODNmOWIzYWMiLCJ1c2VySWQiOiIyMDcwNzQ0NTYifQ==</vt:lpwstr>
  </property>
</Properties>
</file>