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USB：https://github.com/dorssel/usbipd-win</w:t>
      </w:r>
      <w:bookmarkStart w:id="1" w:name="_GoBack"/>
      <w:bookmarkEnd w:id="1"/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179646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9548F9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3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AD532E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3811</Words>
  <Characters>12593</Characters>
  <Lines>133</Lines>
  <Paragraphs>37</Paragraphs>
  <TotalTime>4</TotalTime>
  <ScaleCrop>false</ScaleCrop>
  <LinksUpToDate>false</LinksUpToDate>
  <CharactersWithSpaces>13349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2024-09-14T07:31:02Z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