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一阶导数：梯度，雅可比矩阵 (Jacobian)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二阶导数：海塞矩阵 (Hessian)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牛顿法 (泰勒展开)：</w:t>
      </w:r>
    </w:p>
    <w:p>
      <w:pPr>
        <w:rPr>
          <w:rFonts w:hint="default" w:hAnsi="Cambria Math" w:cs="Cambria Math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F(x)=F(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)+</m:t>
          </m:r>
          <m:sSup>
            <m:sSupP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x+o(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f(x)=g+H(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)=0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−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</m:oMath>
      </m:oMathPara>
    </w:p>
    <w:p>
      <w:pPr>
        <m:rPr/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高斯牛顿法 (最小二乘问题)：</w:t>
      </w:r>
      <w:r>
        <w:rPr>
          <w:rFonts w:hint="eastAsia"/>
          <w:lang w:val="en-US" w:eastAsia="zh-CN"/>
        </w:rPr>
        <w:br w:type="textWrapping"/>
      </w: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</m:t>
          </m:r>
          <m:sSup>
            <m:sSupP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华文中宋"/>
                          <w:b/>
                          <w:i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f(x)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m:rPr/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F(x+</m:t>
          </m:r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x)=g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f(x)+g</m:t>
          </m:r>
          <m:sSup>
            <m:sSupP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x=0</m:t>
          </m:r>
        </m:oMath>
      </m:oMathPara>
    </w:p>
    <w:p>
      <w:pPr>
        <m:rPr/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x=−</m:t>
          </m:r>
          <m:sSup>
            <m:sSupP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(g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)</m:t>
              </m: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m:rPr/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</m:t>
          </m:r>
        </m:oMath>
      </m:oMathPara>
    </w:p>
    <w:p>
      <w:pPr>
        <m:rPr/>
        <w:rPr>
          <w:rFonts w:hint="default" w:hAnsi="Cambria Math" w:eastAsia="华文中宋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m:rPr/>
        <w:rPr>
          <w:rFonts w:hint="eastAsia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列文伯格-马尔夸特 (高斯</w:t>
      </w:r>
      <w:bookmarkStart w:id="13" w:name="_GoBack"/>
      <w:bookmarkEnd w:id="13"/>
      <w:r>
        <m:rPr/>
        <w:rPr>
          <w:rFonts w:hint="eastAsia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牛顿法 plus)：给定信赖区域半径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bidi="ar-SA"/>
            <w14:textFill>
              <w14:solidFill>
                <w14:schemeClr w14:val="tx1"/>
              </w14:solidFill>
            </w14:textFill>
          </w:rPr>
          <m:t>μ</m:t>
        </m:r>
      </m:oMath>
      <w:r>
        <m:rPr/>
        <w:rPr>
          <w:rFonts w:hint="eastAsia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，根据近似程度 (后验下降 / 先验下降) 对信赖区域半径进行缩放，作为“学习率”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3905"/>
        </w:tabs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</w:p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default"/>
        </w:rPr>
      </w:pPr>
      <w:bookmarkStart w:id="0" w:name="_Toc9363"/>
      <w:r>
        <w:t>模型评估：</w:t>
      </w:r>
      <w:bookmarkEnd w:id="0"/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i"/>
          </m:rPr>
          <w:rPr>
            <w:rFonts w:ascii="Cambria Math" w:hAnsi="Cambria Math"/>
          </w:rPr>
          <m:t>possibility=p(x|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i"/>
          </m:rPr>
          <w:rPr>
            <w:rFonts w:hint="eastAsia" w:ascii="Cambria Math" w:hAnsi="Cambria Math"/>
          </w:rPr>
          <m:t>li</m:t>
        </m:r>
        <m:r>
          <m:rPr>
            <m:sty m:val="bi"/>
          </m:rPr>
          <w:rPr>
            <w:rFonts w:ascii="Cambria Math" w:hAnsi="Cambria Math"/>
          </w:rPr>
          <m:t>kelihood=p(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接收机工作特性</w:t>
            </w:r>
          </w:p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Cs/>
              </w:rPr>
            </w:pPr>
            <w:r>
              <w:rPr>
                <w:rFonts w:hint="eastAsia"/>
              </w:rPr>
              <w:t xml:space="preserve">伪阳性率 </w:t>
            </w:r>
            <w: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曲线下面积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真阳性率 </w:t>
            </w:r>
            <w: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717"/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0" w:type="auto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协方差噪声Q、R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最优估计值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=(E−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状态转移矩阵F、控制矩阵B、测量系统参数H</w:t>
            </w:r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rFonts w:hint="default"/>
          <w:color w:val="0070C0"/>
        </w:rPr>
      </w:pPr>
      <w:bookmarkStart w:id="6" w:name="_Toc17498"/>
      <w:r>
        <w:t>图像分割：</w:t>
      </w:r>
      <w:bookmarkEnd w:id="6"/>
    </w:p>
    <w:p>
      <w:pPr>
        <w:rPr>
          <w:color w:val="0070C0"/>
        </w:rPr>
      </w:pPr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0D2837"/>
    <w:rsid w:val="3E5B102A"/>
    <w:rsid w:val="3F3A74D3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2888</Words>
  <Characters>16463</Characters>
  <Lines>137</Lines>
  <Paragraphs>38</Paragraphs>
  <TotalTime>29</TotalTime>
  <ScaleCrop>false</ScaleCrop>
  <LinksUpToDate>false</LinksUpToDate>
  <CharactersWithSpaces>19313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2024-01-11T09:40:20Z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