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  <w:tr w14:paraId="5518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A215E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9FD97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numpy_to_pil(images)</w:t>
            </w:r>
          </w:p>
        </w:tc>
        <w:tc>
          <w:tcPr>
            <w:tcW w:w="0" w:type="auto"/>
            <w:vAlign w:val="center"/>
          </w:tcPr>
          <w:p w14:paraId="2D579BB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图像转换</w:t>
            </w:r>
          </w:p>
        </w:tc>
      </w:tr>
      <w:tr w14:paraId="577E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3F873EE8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5959D9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scheduler</w:t>
            </w:r>
          </w:p>
        </w:tc>
        <w:tc>
          <w:tcPr>
            <w:tcW w:w="0" w:type="auto"/>
            <w:vAlign w:val="center"/>
          </w:tcPr>
          <w:p w14:paraId="382ADFD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调度器</w:t>
            </w:r>
          </w:p>
        </w:tc>
      </w:tr>
      <w:tr w14:paraId="7DD0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19052C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4D805D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to(dtype_or_device)</w:t>
            </w:r>
          </w:p>
        </w:tc>
        <w:tc>
          <w:tcPr>
            <w:tcW w:w="0" w:type="auto"/>
            <w:vAlign w:val="center"/>
          </w:tcPr>
          <w:p w14:paraId="40784F19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  <w:r>
              <w:rPr>
                <w:rFonts w:hint="eastAsia"/>
                <w:lang w:val="en-US" w:eastAsia="zh-CN"/>
              </w:rPr>
              <w:t>类型或设备</w:t>
            </w:r>
          </w:p>
        </w:tc>
      </w:tr>
      <w:tr w14:paraId="2EF6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702B128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4681C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save_pretrained(dir)</w:t>
            </w:r>
          </w:p>
        </w:tc>
        <w:tc>
          <w:tcPr>
            <w:tcW w:w="0" w:type="auto"/>
            <w:vAlign w:val="center"/>
          </w:tcPr>
          <w:p w14:paraId="2050D0A5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保存到文件夹</w:t>
            </w:r>
          </w:p>
        </w:tc>
      </w:tr>
    </w:tbl>
    <w:p w14:paraId="12C9E6AD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18"/>
        <w:gridCol w:w="1920"/>
      </w:tblGrid>
      <w:tr w14:paraId="6319D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483CD38">
            <w:pPr>
              <w:pStyle w:val="20"/>
              <w:jc w:val="both"/>
              <w:rPr>
                <w:rFonts w:hint="default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调度器：</w:t>
            </w:r>
          </w:p>
        </w:tc>
      </w:tr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随机采样 (离线)</w:t>
            </w:r>
          </w:p>
        </w:tc>
      </w:tr>
      <w:tr w14:paraId="34F3E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ED7C3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DDIMScheduler(num_timesteps)</w:t>
            </w:r>
          </w:p>
        </w:tc>
        <w:tc>
          <w:tcPr>
            <w:tcW w:w="0" w:type="auto"/>
            <w:vAlign w:val="center"/>
          </w:tcPr>
          <w:p w14:paraId="52C8ECE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确定性采样 (实时)</w:t>
            </w:r>
          </w:p>
        </w:tc>
      </w:tr>
      <w:tr w14:paraId="1257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331BAF1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1302F5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from_config(cfg)</w:t>
            </w:r>
          </w:p>
        </w:tc>
        <w:tc>
          <w:tcPr>
            <w:tcW w:w="0" w:type="auto"/>
            <w:vAlign w:val="center"/>
          </w:tcPr>
          <w:p w14:paraId="40D3F2F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从</w:t>
            </w:r>
            <w:r>
              <w:rPr>
                <w:rFonts w:hint="eastAsia"/>
                <w:lang w:val="en-US" w:eastAsia="zh-CN"/>
              </w:rPr>
              <w:t>配置创建</w:t>
            </w:r>
          </w:p>
        </w:tc>
      </w:tr>
      <w:tr w14:paraId="6E0D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D7C097A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75657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</w:t>
            </w:r>
          </w:p>
        </w:tc>
        <w:tc>
          <w:tcPr>
            <w:tcW w:w="0" w:type="auto"/>
            <w:vAlign w:val="center"/>
          </w:tcPr>
          <w:p w14:paraId="61880EBF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timestep, sample)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34619B59">
      <w:pPr>
        <w:rPr>
          <w:color w:val="00B0F0"/>
        </w:rPr>
      </w:pPr>
    </w:p>
    <w:p w14:paraId="6D3494C1">
      <w:pPr>
        <w:outlineLvl w:val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transformers：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495"/>
        <w:gridCol w:w="1688"/>
      </w:tblGrid>
      <w:tr w14:paraId="4BAB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4F3D63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Generation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Mixin</w:t>
            </w:r>
          </w:p>
        </w:tc>
        <w:tc>
          <w:tcPr>
            <w:tcW w:w="0" w:type="auto"/>
            <w:vAlign w:val="center"/>
          </w:tcPr>
          <w:p w14:paraId="545DEEFD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模型基类</w:t>
            </w:r>
          </w:p>
        </w:tc>
      </w:tr>
      <w:tr w14:paraId="5D59F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3BDAE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Qwen2_5_VLForConditionalGeneration</w:t>
            </w:r>
          </w:p>
        </w:tc>
        <w:tc>
          <w:tcPr>
            <w:tcW w:w="0" w:type="auto"/>
            <w:vAlign w:val="center"/>
          </w:tcPr>
          <w:p w14:paraId="115E42F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Qwen</w:t>
            </w:r>
          </w:p>
        </w:tc>
      </w:tr>
      <w:tr w14:paraId="7CF62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A51E3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8B6EF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vAlign w:val="center"/>
          </w:tcPr>
          <w:p w14:paraId="1044FA8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3AF2F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A3051C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DBD369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generate(**kwargs)</w:t>
            </w:r>
          </w:p>
        </w:tc>
        <w:tc>
          <w:tcPr>
            <w:tcW w:w="0" w:type="auto"/>
            <w:vAlign w:val="center"/>
          </w:tcPr>
          <w:p w14:paraId="17C9E022">
            <w:pPr>
              <w:jc w:val="both"/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生成</w:t>
            </w:r>
          </w:p>
        </w:tc>
      </w:tr>
    </w:tbl>
    <w:p w14:paraId="4F6D424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495"/>
        <w:gridCol w:w="1688"/>
      </w:tblGrid>
      <w:tr w14:paraId="39C7B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DB29C1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AutoProcessor</w:t>
            </w:r>
          </w:p>
        </w:tc>
        <w:tc>
          <w:tcPr>
            <w:tcW w:w="0" w:type="auto"/>
            <w:vAlign w:val="center"/>
          </w:tcPr>
          <w:p w14:paraId="6DE0504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自动处理器</w:t>
            </w:r>
          </w:p>
        </w:tc>
      </w:tr>
      <w:tr w14:paraId="5C474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0A816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A659A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vAlign w:val="center"/>
          </w:tcPr>
          <w:p w14:paraId="68082807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27295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EF75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/>
            <w:vAlign w:val="center"/>
          </w:tcPr>
          <w:p w14:paraId="026639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apply_chat_template(conversation)</w:t>
            </w:r>
          </w:p>
        </w:tc>
        <w:tc>
          <w:tcPr>
            <w:tcW w:w="0" w:type="auto"/>
            <w:shd w:val="clear"/>
            <w:vAlign w:val="center"/>
          </w:tcPr>
          <w:p w14:paraId="0133A2C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文本对话</w:t>
            </w:r>
          </w:p>
        </w:tc>
      </w:tr>
    </w:tbl>
    <w:p w14:paraId="08C0F194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71"/>
        <w:gridCol w:w="847"/>
      </w:tblGrid>
      <w:tr w14:paraId="5E35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9FC626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Trainer(model,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TrainingArguments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, </w:t>
            </w:r>
          </w:p>
          <w:p w14:paraId="62D31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train_dataset, eval_dataset, tokenizer)</w:t>
            </w:r>
          </w:p>
        </w:tc>
        <w:tc>
          <w:tcPr>
            <w:tcW w:w="0" w:type="auto"/>
            <w:vAlign w:val="center"/>
          </w:tcPr>
          <w:p w14:paraId="601C2295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训练器</w:t>
            </w:r>
          </w:p>
        </w:tc>
      </w:tr>
      <w:tr w14:paraId="68F0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12606F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E86BE8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train(resume_from_checkpoint,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optuna.trial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67647BE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开始</w:t>
            </w:r>
            <w:bookmarkStart w:id="44" w:name="_GoBack"/>
            <w:bookmarkEnd w:id="44"/>
          </w:p>
        </w:tc>
      </w:tr>
    </w:tbl>
    <w:p w14:paraId="04AC47D5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04FA2FBC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4025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grad：在视角空间中的位移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(radii: 3DGS在图像的投影半径)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579CF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6ECB58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2521F2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8D3044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BFEDB61F"/>
    <w:rsid w:val="D9B37FEA"/>
    <w:rsid w:val="DDDB51A5"/>
    <w:rsid w:val="EEF90030"/>
    <w:rsid w:val="FE7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1241</Words>
  <Characters>4388</Characters>
  <Lines>121</Lines>
  <Paragraphs>34</Paragraphs>
  <TotalTime>61</TotalTime>
  <ScaleCrop>false</ScaleCrop>
  <LinksUpToDate>false</LinksUpToDate>
  <CharactersWithSpaces>4538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2021-06-12T16:03:00Z</dcterms:created>
  <dc:creator>荷碧，</dc:creator>
  <cp:lastModifiedBy>tongzj</cp:lastModifiedBy>
  <dcterms:modified xsi:type="dcterms:W3CDTF">2025-04-06T22:05:37Z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