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r w:rsidR="00AF2A26" w:rsidRPr="004F27DE">
        <w:rPr>
          <w:color w:val="000000" w:themeColor="text1"/>
          <w:shd w:val="clear" w:color="auto" w:fill="FFFFFF"/>
        </w:rPr>
        <w:t>age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3CE76130" w:rsidR="00170509" w:rsidRPr="004F27DE" w:rsidRDefault="00480301" w:rsidP="00480301">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2"/>
      </w:r>
      <w:r>
        <w:rPr>
          <w:color w:val="000000" w:themeColor="text1"/>
          <w:shd w:val="clear" w:color="auto" w:fill="FFFFFF"/>
        </w:rPr>
        <w:t xml:space="preserve"> </w:t>
      </w:r>
    </w:p>
    <w:p w14:paraId="5BB18424" w14:textId="77777777" w:rsidR="00480301" w:rsidRPr="004F27DE" w:rsidRDefault="00480301" w:rsidP="00480301">
      <w:pPr>
        <w:pStyle w:val="Heading1"/>
        <w:rPr>
          <w:color w:val="000000" w:themeColor="text1"/>
        </w:rPr>
      </w:pPr>
      <w:r w:rsidRPr="004F27DE">
        <w:rPr>
          <w:color w:val="000000" w:themeColor="text1"/>
        </w:rPr>
        <w:lastRenderedPageBreak/>
        <w:t>Epigraph</w:t>
      </w:r>
    </w:p>
    <w:p w14:paraId="7BB21909" w14:textId="77777777" w:rsidR="009D1D16" w:rsidRPr="00CE26EE" w:rsidRDefault="009D1D16" w:rsidP="00594E08">
      <w:pPr>
        <w:rPr>
          <w:rFonts w:eastAsia="Optima Regular"/>
          <w:shd w:val="clear" w:color="auto" w:fill="FFFFFF"/>
          <w:lang w:bidi="en-US"/>
          <w14:ligatures w14:val="standardContextual"/>
        </w:rPr>
      </w:pPr>
      <w:r w:rsidRPr="00CE26EE">
        <w:rPr>
          <w:rFonts w:ascii="Kohinoor Devanagari" w:eastAsia="Optima Regular" w:hAnsi="Kohinoor Devanagari" w:cs="Kohinoor Devanagari"/>
          <w:shd w:val="clear" w:color="auto" w:fill="FFFFFF"/>
          <w:lang w:bidi="en-US"/>
          <w14:ligatures w14:val="standardContextual"/>
        </w:rPr>
        <w:t>अविरोधितया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कर्म</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विनिवर्तयेत्</w:t>
      </w:r>
      <w:r w:rsidRPr="00CE26EE">
        <w:rPr>
          <w:rFonts w:eastAsia="Optima Regular"/>
          <w:shd w:val="clear" w:color="auto" w:fill="FFFFFF"/>
          <w:lang w:bidi="en-US"/>
          <w14:ligatures w14:val="standardContextual"/>
        </w:rPr>
        <w:t xml:space="preserve"> |</w:t>
      </w:r>
    </w:p>
    <w:p w14:paraId="532B8AFE" w14:textId="39E93387" w:rsidR="0036644D" w:rsidRPr="00CE26EE" w:rsidRDefault="009D1D16" w:rsidP="00594E08">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विद्याविद्या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निहन्त्येव</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तेजस्तिमिरसङ्ववत्</w:t>
      </w:r>
      <w:r w:rsidRPr="00CE26EE">
        <w:rPr>
          <w:rFonts w:eastAsia="Optima Regular"/>
          <w:shd w:val="clear" w:color="auto" w:fill="FFFFFF"/>
          <w:lang w:bidi="en-US"/>
          <w14:ligatures w14:val="standardContextual"/>
        </w:rPr>
        <w:t xml:space="preserve"> ||  </w:t>
      </w:r>
    </w:p>
    <w:p w14:paraId="0FAE75FC" w14:textId="77777777" w:rsidR="006254A4" w:rsidRPr="00CE26EE" w:rsidRDefault="006254A4" w:rsidP="00594E08">
      <w:pPr>
        <w:rPr>
          <w:rFonts w:eastAsia="Optima Regular"/>
          <w:shd w:val="clear" w:color="auto" w:fill="FFFFFF"/>
          <w:lang w:bidi="en-US"/>
          <w14:ligatures w14:val="standardContextual"/>
        </w:rPr>
      </w:pPr>
    </w:p>
    <w:p w14:paraId="60300317" w14:textId="32758E15" w:rsidR="00FB227C" w:rsidRPr="00CE26EE" w:rsidRDefault="00594E08" w:rsidP="00594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i/>
          <w:iCs/>
        </w:rPr>
      </w:pPr>
      <w:r w:rsidRPr="00CE26EE">
        <w:rPr>
          <w:rFonts w:eastAsiaTheme="minorHAnsi"/>
          <w:i/>
          <w:iCs/>
        </w:rPr>
        <w:t>a</w:t>
      </w:r>
      <w:r w:rsidR="00FB227C" w:rsidRPr="00CE26EE">
        <w:rPr>
          <w:rFonts w:eastAsiaTheme="minorHAnsi"/>
          <w:i/>
          <w:iCs/>
        </w:rPr>
        <w:t>virodhitayã karma nävidyam vinivartayet.</w:t>
      </w:r>
    </w:p>
    <w:p w14:paraId="0A46378B" w14:textId="265BB744" w:rsidR="00FB227C" w:rsidRPr="00CE26EE" w:rsidRDefault="00594E08" w:rsidP="00594E08">
      <w:pPr>
        <w:rPr>
          <w:rFonts w:eastAsia="Optima Regular"/>
          <w:i/>
          <w:iCs/>
          <w:shd w:val="clear" w:color="auto" w:fill="FFFFFF"/>
          <w:lang w:bidi="en-US"/>
          <w14:ligatures w14:val="standardContextual"/>
        </w:rPr>
      </w:pPr>
      <w:r w:rsidRPr="00CE26EE">
        <w:rPr>
          <w:rFonts w:eastAsiaTheme="minorHAnsi"/>
          <w:i/>
          <w:iCs/>
        </w:rPr>
        <w:t>v</w:t>
      </w:r>
      <w:r w:rsidR="00FB227C" w:rsidRPr="00CE26EE">
        <w:rPr>
          <w:rFonts w:eastAsiaTheme="minorHAnsi"/>
          <w:i/>
          <w:iCs/>
        </w:rPr>
        <w:t>idyavidyam nihantyeva tejastimirasamghavat.</w:t>
      </w:r>
    </w:p>
    <w:p w14:paraId="62121186" w14:textId="77777777" w:rsidR="00FB227C" w:rsidRPr="00CE26EE" w:rsidRDefault="00FB227C" w:rsidP="00594E08">
      <w:pPr>
        <w:rPr>
          <w:rFonts w:eastAsia="Optima Regular"/>
          <w:shd w:val="clear" w:color="auto" w:fill="FFFFFF"/>
          <w:lang w:bidi="en-US"/>
          <w14:ligatures w14:val="standardContextual"/>
        </w:rPr>
      </w:pPr>
    </w:p>
    <w:p w14:paraId="752DD96F" w14:textId="77777777" w:rsidR="00BD3427" w:rsidRPr="00CE26EE" w:rsidRDefault="009D1D16" w:rsidP="00BD3427">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Action cannot destroy ignorance, as it is not opposed to ignorance.</w:t>
      </w:r>
    </w:p>
    <w:p w14:paraId="3DCA0779" w14:textId="3EF0BA50" w:rsidR="00170509" w:rsidRPr="001B6F8C" w:rsidRDefault="009D1D16" w:rsidP="00CE26EE">
      <w:pPr>
        <w:sectPr w:rsidR="00170509" w:rsidRPr="001B6F8C">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E26EE">
        <w:rPr>
          <w:rFonts w:eastAsia="Optima Regular"/>
          <w:shd w:val="clear" w:color="auto" w:fill="FFFFFF"/>
          <w:lang w:bidi="en-US"/>
          <w14:ligatures w14:val="standardContextual"/>
        </w:rPr>
        <w:t>Knowledge does verily destroy ignorance just as light destroys deep darkness (</w:t>
      </w:r>
      <w:r w:rsidR="001B2732" w:rsidRPr="00CE26EE">
        <w:rPr>
          <w:i/>
          <w:iCs/>
        </w:rPr>
        <w:t>Atmabodha</w:t>
      </w:r>
      <w:r w:rsidR="001B2732" w:rsidRPr="00CE26EE">
        <w:rPr>
          <w:rFonts w:eastAsia="Optima Regular"/>
          <w:shd w:val="clear" w:color="auto" w:fill="FFFFFF"/>
          <w:lang w:bidi="en-US"/>
          <w14:ligatures w14:val="standardContextual"/>
        </w:rPr>
        <w:t xml:space="preserve"> </w:t>
      </w:r>
      <w:r w:rsidRPr="00CE26EE">
        <w:rPr>
          <w:rFonts w:eastAsia="Optima Regular"/>
          <w:shd w:val="clear" w:color="auto" w:fill="FFFFFF"/>
          <w:lang w:bidi="en-US"/>
          <w14:ligatures w14:val="standardContextual"/>
        </w:rPr>
        <w:t>3).</w:t>
      </w:r>
      <w:r w:rsidR="002E3621" w:rsidRPr="00CE26EE">
        <w:rPr>
          <w:rStyle w:val="Annotation"/>
          <w:highlight w:val="white"/>
          <w:vertAlign w:val="superscript"/>
        </w:rPr>
        <w:footnoteReference w:id="3"/>
      </w:r>
    </w:p>
    <w:p w14:paraId="417D34B8" w14:textId="77777777" w:rsidR="00480301" w:rsidRPr="004F27DE" w:rsidRDefault="00480301" w:rsidP="00480301">
      <w:pPr>
        <w:pStyle w:val="Heading1"/>
        <w:rPr>
          <w:color w:val="000000" w:themeColor="text1"/>
        </w:rPr>
      </w:pPr>
      <w:r w:rsidRPr="004F27DE">
        <w:rPr>
          <w:color w:val="000000" w:themeColor="text1"/>
        </w:rPr>
        <w:lastRenderedPageBreak/>
        <w:t>Preface</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24C6364B" w14:textId="77777777" w:rsidR="00BD3427" w:rsidRPr="00BD3427" w:rsidRDefault="00002536" w:rsidP="00BD3427">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BD3427" w:rsidRPr="00BD3427">
        <w:rPr>
          <w:noProof/>
        </w:rPr>
        <w:t xml:space="preserve">Ādi Śaṅkarācārya. </w:t>
      </w:r>
      <w:r w:rsidR="00BD3427" w:rsidRPr="00BD3427">
        <w:rPr>
          <w:i/>
          <w:noProof/>
        </w:rPr>
        <w:t>Self-Knowledge: An English Translation of Sankaracharya Atmabodha with Notes, Comments, and Introduction.</w:t>
      </w:r>
      <w:r w:rsidR="00BD3427" w:rsidRPr="00BD3427">
        <w:rPr>
          <w:noProof/>
        </w:rPr>
        <w:t xml:space="preserve"> Translated by Swami Nikhilānand, Sri Ramakrishna Math, 1947.</w:t>
      </w:r>
      <w:bookmarkEnd w:id="6"/>
    </w:p>
    <w:p w14:paraId="6A091E80" w14:textId="77777777" w:rsidR="00BD3427" w:rsidRPr="00BD3427" w:rsidRDefault="00BD3427" w:rsidP="00BD3427">
      <w:pPr>
        <w:pStyle w:val="EndNoteBibliography"/>
        <w:ind w:left="720" w:hanging="720"/>
        <w:rPr>
          <w:noProof/>
        </w:rPr>
      </w:pPr>
      <w:bookmarkStart w:id="7" w:name="_ENREF_2"/>
      <w:r w:rsidRPr="00BD3427">
        <w:rPr>
          <w:noProof/>
        </w:rPr>
        <w:t xml:space="preserve">Nisbet, R.A. </w:t>
      </w:r>
      <w:r w:rsidRPr="00BD3427">
        <w:rPr>
          <w:i/>
          <w:noProof/>
        </w:rPr>
        <w:t>The Degradation of the Academic Dogma: The University in America, 1945-1970.</w:t>
      </w:r>
      <w:r w:rsidRPr="00BD3427">
        <w:rPr>
          <w:noProof/>
        </w:rPr>
        <w:t xml:space="preserve"> Pearson Education, 1971.</w:t>
      </w:r>
      <w:bookmarkEnd w:id="7"/>
    </w:p>
    <w:p w14:paraId="53DB2880" w14:textId="77777777" w:rsidR="00BD3427" w:rsidRPr="00BD3427" w:rsidRDefault="00BD3427" w:rsidP="00BD3427">
      <w:pPr>
        <w:pStyle w:val="EndNoteBibliography"/>
        <w:ind w:left="720" w:hanging="720"/>
        <w:rPr>
          <w:noProof/>
        </w:rPr>
      </w:pPr>
      <w:bookmarkStart w:id="8" w:name="_ENREF_3"/>
      <w:r w:rsidRPr="00BD3427">
        <w:rPr>
          <w:noProof/>
        </w:rPr>
        <w:t xml:space="preserve">Belsare, Malhar Bhikaji. </w:t>
      </w:r>
      <w:r w:rsidRPr="00BD3427">
        <w:rPr>
          <w:i/>
          <w:noProof/>
        </w:rPr>
        <w:t>ગુજરાતી-</w:t>
      </w:r>
      <w:r w:rsidRPr="00BD3427">
        <w:rPr>
          <w:rFonts w:ascii="Shruti" w:hAnsi="Shruti" w:cs="Shruti"/>
          <w:i/>
          <w:noProof/>
        </w:rPr>
        <w:t>અંગ્રેજી</w:t>
      </w:r>
      <w:r w:rsidRPr="00BD3427">
        <w:rPr>
          <w:i/>
          <w:noProof/>
        </w:rPr>
        <w:t xml:space="preserve"> </w:t>
      </w:r>
      <w:r w:rsidRPr="00BD3427">
        <w:rPr>
          <w:rFonts w:ascii="Shruti" w:hAnsi="Shruti" w:cs="Shruti"/>
          <w:i/>
          <w:noProof/>
        </w:rPr>
        <w:t>ડિકશનરી</w:t>
      </w:r>
      <w:r w:rsidRPr="00BD3427">
        <w:rPr>
          <w:i/>
          <w:noProof/>
        </w:rPr>
        <w:t xml:space="preserve"> [Etymological Gujarati-English Dictionary].</w:t>
      </w:r>
      <w:r w:rsidRPr="00BD3427">
        <w:rPr>
          <w:noProof/>
        </w:rPr>
        <w:t xml:space="preserve"> 2nd Edition, Asian Educational Services, 2002.</w:t>
      </w:r>
      <w:bookmarkEnd w:id="8"/>
    </w:p>
    <w:p w14:paraId="5F340ABA" w14:textId="77777777" w:rsidR="00BD3427" w:rsidRPr="00BD3427" w:rsidRDefault="00BD3427" w:rsidP="00BD3427">
      <w:pPr>
        <w:pStyle w:val="EndNoteBibliography"/>
        <w:ind w:left="720" w:hanging="720"/>
        <w:rPr>
          <w:noProof/>
        </w:rPr>
      </w:pPr>
      <w:bookmarkStart w:id="9" w:name="_ENREF_4"/>
      <w:r w:rsidRPr="00BD3427">
        <w:rPr>
          <w:noProof/>
        </w:rPr>
        <w:t xml:space="preserve">Johnson, W.J. "Ārya(N).” </w:t>
      </w:r>
      <w:r w:rsidRPr="00BD3427">
        <w:rPr>
          <w:i/>
          <w:noProof/>
        </w:rPr>
        <w:t>A Dictionary of Hinduism</w:t>
      </w:r>
      <w:r w:rsidRPr="00BD3427">
        <w:rPr>
          <w:noProof/>
        </w:rPr>
        <w:t>, Oxford University Press, 2009, p. 28.</w:t>
      </w:r>
      <w:bookmarkEnd w:id="9"/>
    </w:p>
    <w:p w14:paraId="2955F1E2" w14:textId="77777777" w:rsidR="00BD3427" w:rsidRPr="00BD3427" w:rsidRDefault="00BD3427" w:rsidP="00BD3427">
      <w:pPr>
        <w:pStyle w:val="EndNoteBibliography"/>
        <w:ind w:left="720" w:hanging="720"/>
        <w:rPr>
          <w:noProof/>
        </w:rPr>
      </w:pPr>
      <w:bookmarkStart w:id="10" w:name="_ENREF_5"/>
      <w:r w:rsidRPr="00BD3427">
        <w:rPr>
          <w:noProof/>
        </w:rPr>
        <w:t xml:space="preserve">---. "Caste.” </w:t>
      </w:r>
      <w:r w:rsidRPr="00BD3427">
        <w:rPr>
          <w:i/>
          <w:noProof/>
        </w:rPr>
        <w:t>A Dictionary of Hinduism</w:t>
      </w:r>
      <w:r w:rsidRPr="00BD3427">
        <w:rPr>
          <w:noProof/>
        </w:rPr>
        <w:t>, Oxford University Press, 2009, p. 80.</w:t>
      </w:r>
      <w:bookmarkEnd w:id="10"/>
    </w:p>
    <w:p w14:paraId="1CD80FF9" w14:textId="77777777" w:rsidR="00BD3427" w:rsidRPr="00BD3427" w:rsidRDefault="00BD3427" w:rsidP="00BD3427">
      <w:pPr>
        <w:pStyle w:val="EndNoteBibliography"/>
        <w:ind w:left="720" w:hanging="720"/>
        <w:rPr>
          <w:noProof/>
        </w:rPr>
      </w:pPr>
      <w:bookmarkStart w:id="11" w:name="_ENREF_6"/>
      <w:r w:rsidRPr="00BD3427">
        <w:rPr>
          <w:noProof/>
        </w:rPr>
        <w:t xml:space="preserve">---. "Hindutva.” </w:t>
      </w:r>
      <w:r w:rsidRPr="00BD3427">
        <w:rPr>
          <w:i/>
          <w:noProof/>
        </w:rPr>
        <w:t>A Dictionary of Hinduism</w:t>
      </w:r>
      <w:r w:rsidRPr="00BD3427">
        <w:rPr>
          <w:noProof/>
        </w:rPr>
        <w:t>, Oxford University Press, 2009, p. 142.</w:t>
      </w:r>
      <w:bookmarkEnd w:id="11"/>
    </w:p>
    <w:p w14:paraId="664378C7" w14:textId="77777777" w:rsidR="00BD3427" w:rsidRPr="00BD3427" w:rsidRDefault="00BD3427" w:rsidP="00BD3427">
      <w:pPr>
        <w:pStyle w:val="EndNoteBibliography"/>
        <w:ind w:left="720" w:hanging="720"/>
        <w:rPr>
          <w:noProof/>
        </w:rPr>
      </w:pPr>
      <w:bookmarkStart w:id="12" w:name="_ENREF_7"/>
      <w:r w:rsidRPr="00BD3427">
        <w:rPr>
          <w:noProof/>
        </w:rPr>
        <w:t xml:space="preserve">---. "Indology.” </w:t>
      </w:r>
      <w:r w:rsidRPr="00BD3427">
        <w:rPr>
          <w:i/>
          <w:noProof/>
        </w:rPr>
        <w:t>A Dictionary of Hinduism</w:t>
      </w:r>
      <w:r w:rsidRPr="00BD3427">
        <w:rPr>
          <w:noProof/>
        </w:rPr>
        <w:t>, Oxford University Press, 2009, p. 147.</w:t>
      </w:r>
      <w:bookmarkEnd w:id="12"/>
    </w:p>
    <w:p w14:paraId="746BDE56" w14:textId="77777777" w:rsidR="00BD3427" w:rsidRPr="00BD3427" w:rsidRDefault="00BD3427" w:rsidP="00BD3427">
      <w:pPr>
        <w:pStyle w:val="EndNoteBibliography"/>
        <w:ind w:left="720" w:hanging="720"/>
        <w:rPr>
          <w:noProof/>
        </w:rPr>
      </w:pPr>
      <w:bookmarkStart w:id="13" w:name="_ENREF_8"/>
      <w:r w:rsidRPr="00BD3427">
        <w:rPr>
          <w:noProof/>
        </w:rPr>
        <w:t xml:space="preserve">---. "Sati.” </w:t>
      </w:r>
      <w:r w:rsidRPr="00BD3427">
        <w:rPr>
          <w:i/>
          <w:noProof/>
        </w:rPr>
        <w:t>A Dictionary of Hinduism</w:t>
      </w:r>
      <w:r w:rsidRPr="00BD3427">
        <w:rPr>
          <w:noProof/>
        </w:rPr>
        <w:t>, Oxford University Press, 2009, p. 293.</w:t>
      </w:r>
      <w:bookmarkEnd w:id="13"/>
    </w:p>
    <w:p w14:paraId="76E8E1F0" w14:textId="77777777" w:rsidR="00BD3427" w:rsidRPr="00BD3427" w:rsidRDefault="00BD3427" w:rsidP="00BD3427">
      <w:pPr>
        <w:pStyle w:val="EndNoteBibliography"/>
        <w:ind w:left="720" w:hanging="720"/>
        <w:rPr>
          <w:noProof/>
        </w:rPr>
      </w:pPr>
      <w:bookmarkStart w:id="14" w:name="_ENREF_9"/>
      <w:r w:rsidRPr="00BD3427">
        <w:rPr>
          <w:noProof/>
        </w:rPr>
        <w:t xml:space="preserve">---. "Swastika.” </w:t>
      </w:r>
      <w:r w:rsidRPr="00BD3427">
        <w:rPr>
          <w:i/>
          <w:noProof/>
        </w:rPr>
        <w:t>A Dictionary of Hinduism</w:t>
      </w:r>
      <w:r w:rsidRPr="00BD3427">
        <w:rPr>
          <w:noProof/>
        </w:rPr>
        <w:t>, Oxford University Press, 2009, p. 316.</w:t>
      </w:r>
      <w:bookmarkEnd w:id="14"/>
    </w:p>
    <w:p w14:paraId="04F03569" w14:textId="77777777" w:rsidR="00BD3427" w:rsidRPr="00BD3427" w:rsidRDefault="00BD3427" w:rsidP="00BD3427">
      <w:pPr>
        <w:pStyle w:val="EndNoteBibliography"/>
        <w:ind w:left="720" w:hanging="720"/>
        <w:rPr>
          <w:noProof/>
        </w:rPr>
      </w:pPr>
      <w:bookmarkStart w:id="15" w:name="_ENREF_10"/>
      <w:r w:rsidRPr="00BD3427">
        <w:rPr>
          <w:noProof/>
        </w:rPr>
        <w:t xml:space="preserve">Hannah-Jones, Nikole. </w:t>
      </w:r>
      <w:r w:rsidRPr="00BD3427">
        <w:rPr>
          <w:i/>
          <w:noProof/>
        </w:rPr>
        <w:t>The 1619 Project: A New Origin Story.</w:t>
      </w:r>
      <w:r w:rsidRPr="00BD3427">
        <w:rPr>
          <w:noProof/>
        </w:rPr>
        <w:t xml:space="preserve"> Random House Publishing Group, 2021.</w:t>
      </w:r>
      <w:bookmarkEnd w:id="15"/>
    </w:p>
    <w:p w14:paraId="4214CAA1" w14:textId="6B57088F"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Default="001F0A20" w:rsidP="001F0A20">
      <w:pPr>
        <w:pStyle w:val="Heading1"/>
        <w:spacing w:after="0" w:line="240" w:lineRule="auto"/>
        <w:rPr>
          <w:b w:val="0"/>
          <w:bCs/>
          <w:color w:val="000000" w:themeColor="text1"/>
          <w:sz w:val="24"/>
          <w:szCs w:val="24"/>
        </w:rPr>
      </w:pPr>
    </w:p>
    <w:sectPr w:rsid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AD9A" w14:textId="77777777" w:rsidR="00531F75" w:rsidRDefault="00531F75" w:rsidP="00451AD0">
      <w:r>
        <w:separator/>
      </w:r>
    </w:p>
    <w:p w14:paraId="7D60CA01" w14:textId="77777777" w:rsidR="00531F75" w:rsidRDefault="00531F75"/>
    <w:p w14:paraId="05327922" w14:textId="77777777" w:rsidR="00531F75" w:rsidRDefault="00531F75"/>
  </w:endnote>
  <w:endnote w:type="continuationSeparator" w:id="0">
    <w:p w14:paraId="35DD7E1E" w14:textId="77777777" w:rsidR="00531F75" w:rsidRDefault="00531F75" w:rsidP="00451AD0">
      <w:r>
        <w:continuationSeparator/>
      </w:r>
    </w:p>
    <w:p w14:paraId="0D3C0E8E" w14:textId="77777777" w:rsidR="00531F75" w:rsidRDefault="00531F75"/>
    <w:p w14:paraId="54072644" w14:textId="77777777" w:rsidR="00531F75" w:rsidRDefault="00531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1E61" w14:textId="77777777" w:rsidR="00531F75" w:rsidRDefault="00531F75" w:rsidP="00451AD0">
      <w:r>
        <w:separator/>
      </w:r>
    </w:p>
    <w:p w14:paraId="32767942" w14:textId="77777777" w:rsidR="00531F75" w:rsidRDefault="00531F75"/>
    <w:p w14:paraId="0616A2C9" w14:textId="77777777" w:rsidR="00531F75" w:rsidRDefault="00531F75"/>
  </w:footnote>
  <w:footnote w:type="continuationSeparator" w:id="0">
    <w:p w14:paraId="2FBDBB5F" w14:textId="77777777" w:rsidR="00531F75" w:rsidRDefault="00531F75" w:rsidP="00451AD0">
      <w:r>
        <w:continuationSeparator/>
      </w:r>
    </w:p>
    <w:p w14:paraId="1CC9F64B" w14:textId="77777777" w:rsidR="00531F75" w:rsidRDefault="00531F75"/>
    <w:p w14:paraId="0AFA595D" w14:textId="77777777" w:rsidR="00531F75" w:rsidRDefault="00531F75"/>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2">
    <w:p w14:paraId="14931F8E" w14:textId="77777777" w:rsidR="00480301" w:rsidRPr="00F67357" w:rsidRDefault="00480301" w:rsidP="0048030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002536">
        <w:rPr>
          <w:i/>
          <w:noProof/>
        </w:rPr>
        <w:t>The Degradation of the Academic Dogma: The University in America, 1945-1970.</w:t>
      </w:r>
      <w:r>
        <w:rPr>
          <w:noProof/>
        </w:rPr>
        <w:t xml:space="preserve"> Pearson Education, 1971.</w:t>
      </w:r>
      <w:r>
        <w:fldChar w:fldCharType="end"/>
      </w:r>
    </w:p>
  </w:footnote>
  <w:footnote w:id="3">
    <w:p w14:paraId="49606229" w14:textId="1DD91150" w:rsidR="002E3621" w:rsidRDefault="002E3621" w:rsidP="00474238">
      <w:pPr>
        <w:pStyle w:val="FootnoteText"/>
        <w:spacing w:after="0"/>
        <w:ind w:left="200" w:firstLine="0"/>
      </w:pPr>
      <w:r w:rsidRPr="00F67357">
        <w:rPr>
          <w:rStyle w:val="FootnoteReference"/>
          <w:b w:val="0"/>
          <w:bCs/>
        </w:rPr>
        <w:footnoteRef/>
      </w:r>
      <w:r w:rsidRPr="00F67357">
        <w:rPr>
          <w:rStyle w:val="FootnoteReference"/>
        </w:rPr>
        <w:tab/>
      </w:r>
      <w:r w:rsidR="00BD3427">
        <w:fldChar w:fldCharType="begin"/>
      </w:r>
      <w:r w:rsidR="00BD3427">
        <w:instrText xml:space="preserve"> ADDIN EN.CITE &lt;EndNote&gt;&lt;Cite&gt;&lt;Author&gt;Ādi Śaṅkarācārya&lt;/Author&gt;&lt;Year&gt;1947&lt;/Year&gt;&lt;RecNum&gt;403&lt;/RecNum&gt;&lt;DisplayText&gt;Ādi Śaṅkarācārya. &lt;style face="italic"&gt;Self-Knowledge: An English Translation of Sankaracharya Atmabodha with Notes, Comments, and Introduction.&lt;/style&gt; Translated by Swami Nikhilānand, Sri Ramakrishna Math, 1947.&lt;/DisplayText&gt;&lt;record&gt;&lt;rec-number&gt;403&lt;/rec-number&gt;&lt;foreign-keys&gt;&lt;key app="EN" db-id="ess5p2eeceedtnexdvi5deew0v5ezzrz5xfs" timestamp="1681280867" guid="e75cd0c2-5b38-476c-a6ca-2b9314646990"&gt;403&lt;/key&gt;&lt;/foreign-keys&gt;&lt;ref-type name="Book"&gt;6&lt;/ref-type&gt;&lt;contributors&gt;&lt;authors&gt;&lt;author&gt;Ādi Śaṅkarācārya,&lt;/author&gt;&lt;/authors&gt;&lt;subsidiary-authors&gt;&lt;author&gt;Swami Nikhilānand &lt;/author&gt;&lt;/subsidiary-authors&gt;&lt;/contributors&gt;&lt;titles&gt;&lt;title&gt;Self-knowledge: An English Translation of Sankaracharya Atmabodha with Notes, Comments, and Introduction&lt;/title&gt;&lt;/titles&gt;&lt;dates&gt;&lt;year&gt;1947&lt;/year&gt;&lt;/dates&gt;&lt;pub-location&gt;Mylapore&lt;/pub-location&gt;&lt;publisher&gt;Sri Ramakrishna Math&lt;/publisher&gt;&lt;urls&gt;&lt;/urls&gt;&lt;/record&gt;&lt;/Cite&gt;&lt;/EndNote&gt;</w:instrText>
      </w:r>
      <w:r w:rsidR="00BD3427">
        <w:fldChar w:fldCharType="separate"/>
      </w:r>
      <w:r w:rsidR="00BD3427">
        <w:rPr>
          <w:noProof/>
        </w:rPr>
        <w:t xml:space="preserve">Ādi Śaṅkarācārya. </w:t>
      </w:r>
      <w:r w:rsidR="00BD3427" w:rsidRPr="00BD3427">
        <w:rPr>
          <w:i/>
          <w:noProof/>
        </w:rPr>
        <w:t>Self-Knowledge: An English Translation of Sankaracharya Atmabodha with Notes, Comments, and Introduction.</w:t>
      </w:r>
      <w:r w:rsidR="00BD3427">
        <w:rPr>
          <w:noProof/>
        </w:rPr>
        <w:t xml:space="preserve"> Translated by Swami Nikhilānand, Sri Ramakrishna Math, 1947.</w:t>
      </w:r>
      <w:r w:rsidR="00BD3427">
        <w:fldChar w:fldCharType="end"/>
      </w:r>
    </w:p>
    <w:p w14:paraId="1F4225A3" w14:textId="5BC23EEA" w:rsidR="00FD426F" w:rsidRPr="00F67357" w:rsidRDefault="00326BAB" w:rsidP="00591527">
      <w:pPr>
        <w:pStyle w:val="FootnoteText"/>
        <w:ind w:left="200" w:firstLine="0"/>
      </w:pPr>
      <w:r w:rsidRPr="00326BAB">
        <w:rPr>
          <w:rFonts w:ascii="Helvetica" w:eastAsiaTheme="minorHAnsi" w:hAnsi="Helvetica" w:cs="Helvetica"/>
          <w:sz w:val="24"/>
          <w:szCs w:val="24"/>
          <w:lang w:bidi="ar-SA"/>
          <w14:ligatures w14:val="none"/>
        </w:rPr>
        <w:t xml:space="preserve"> </w:t>
      </w:r>
    </w:p>
  </w:footnote>
  <w:footnote w:id="4">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5">
    <w:p w14:paraId="73DD92BC" w14:textId="63C8A1E4"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BD3427">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BD3427">
        <w:rPr>
          <w:noProof/>
        </w:rPr>
        <w:t xml:space="preserve">---. "Ārya(N).” </w:t>
      </w:r>
      <w:r w:rsidR="00BD3427" w:rsidRPr="00BD3427">
        <w:rPr>
          <w:i/>
          <w:noProof/>
        </w:rPr>
        <w:t>A Dictionary of Hinduism</w:t>
      </w:r>
      <w:r w:rsidR="00BD3427">
        <w:rPr>
          <w:noProof/>
        </w:rPr>
        <w:t>, Oxford University Press, 2009, p. 28.</w:t>
      </w:r>
      <w:r w:rsidR="00002536">
        <w:fldChar w:fldCharType="end"/>
      </w:r>
    </w:p>
  </w:footnote>
  <w:footnote w:id="6">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7">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8">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9">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0">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403&lt;/item&gt;&lt;item&gt;611&lt;/item&gt;&lt;item&gt;614&lt;/item&gt;&lt;item&gt;617&lt;/item&gt;&lt;item&gt;618&lt;/item&gt;&lt;item&gt;619&lt;/item&gt;&lt;item&gt;620&lt;/item&gt;&lt;item&gt;621&lt;/item&gt;&lt;item&gt;622&lt;/item&gt;&lt;item&gt;623&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150BD"/>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44EB"/>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2732"/>
    <w:rsid w:val="001B3841"/>
    <w:rsid w:val="001B42E7"/>
    <w:rsid w:val="001B6F8C"/>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21"/>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26BAB"/>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44D"/>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1DD"/>
    <w:rsid w:val="00410381"/>
    <w:rsid w:val="00410B33"/>
    <w:rsid w:val="004115D8"/>
    <w:rsid w:val="00411CB3"/>
    <w:rsid w:val="00412EA7"/>
    <w:rsid w:val="00413981"/>
    <w:rsid w:val="00413E90"/>
    <w:rsid w:val="00413F93"/>
    <w:rsid w:val="00415ED5"/>
    <w:rsid w:val="00417E85"/>
    <w:rsid w:val="00422420"/>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74238"/>
    <w:rsid w:val="00480301"/>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3C1C"/>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527"/>
    <w:rsid w:val="00591F8B"/>
    <w:rsid w:val="00592664"/>
    <w:rsid w:val="00594BAB"/>
    <w:rsid w:val="00594E08"/>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2BD"/>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0CE1"/>
    <w:rsid w:val="00621052"/>
    <w:rsid w:val="00622FEC"/>
    <w:rsid w:val="0062435B"/>
    <w:rsid w:val="006251E0"/>
    <w:rsid w:val="006254A4"/>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2CF6"/>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1D16"/>
    <w:rsid w:val="009D27E8"/>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03"/>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427"/>
    <w:rsid w:val="00BD3A0D"/>
    <w:rsid w:val="00BD3C5C"/>
    <w:rsid w:val="00BD57CF"/>
    <w:rsid w:val="00BD601F"/>
    <w:rsid w:val="00BD6DCD"/>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6EE"/>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A7326"/>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145"/>
    <w:rsid w:val="00E313A3"/>
    <w:rsid w:val="00E32644"/>
    <w:rsid w:val="00E341FA"/>
    <w:rsid w:val="00E344D1"/>
    <w:rsid w:val="00E34A2D"/>
    <w:rsid w:val="00E3675C"/>
    <w:rsid w:val="00E36880"/>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01A"/>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690"/>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227C"/>
    <w:rsid w:val="00FB33DF"/>
    <w:rsid w:val="00FB62CD"/>
    <w:rsid w:val="00FB763E"/>
    <w:rsid w:val="00FC35C2"/>
    <w:rsid w:val="00FC511F"/>
    <w:rsid w:val="00FC6B62"/>
    <w:rsid w:val="00FD1D72"/>
    <w:rsid w:val="00FD3832"/>
    <w:rsid w:val="00FD426F"/>
    <w:rsid w:val="00FD496D"/>
    <w:rsid w:val="00FD6775"/>
    <w:rsid w:val="00FD7821"/>
    <w:rsid w:val="00FE028A"/>
    <w:rsid w:val="00FE07CF"/>
    <w:rsid w:val="00FE1A32"/>
    <w:rsid w:val="00FE2074"/>
    <w:rsid w:val="00FE5FBF"/>
    <w:rsid w:val="00FE6ADC"/>
    <w:rsid w:val="00FF0902"/>
    <w:rsid w:val="00FF2755"/>
    <w:rsid w:val="00FF2B2D"/>
    <w:rsid w:val="00FF3F6A"/>
    <w:rsid w:val="00FF4CED"/>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7C"/>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75">
      <w:bodyDiv w:val="1"/>
      <w:marLeft w:val="0"/>
      <w:marRight w:val="0"/>
      <w:marTop w:val="0"/>
      <w:marBottom w:val="0"/>
      <w:divBdr>
        <w:top w:val="none" w:sz="0" w:space="0" w:color="auto"/>
        <w:left w:val="none" w:sz="0" w:space="0" w:color="auto"/>
        <w:bottom w:val="none" w:sz="0" w:space="0" w:color="auto"/>
        <w:right w:val="none" w:sz="0" w:space="0" w:color="auto"/>
      </w:divBdr>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894849140">
      <w:bodyDiv w:val="1"/>
      <w:marLeft w:val="0"/>
      <w:marRight w:val="0"/>
      <w:marTop w:val="0"/>
      <w:marBottom w:val="0"/>
      <w:divBdr>
        <w:top w:val="none" w:sz="0" w:space="0" w:color="auto"/>
        <w:left w:val="none" w:sz="0" w:space="0" w:color="auto"/>
        <w:bottom w:val="none" w:sz="0" w:space="0" w:color="auto"/>
        <w:right w:val="none" w:sz="0" w:space="0" w:color="auto"/>
      </w:divBdr>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2023-09-17T01:11:00Z</dcterms:created>
  <dcterms:modified xsi:type="dcterms:W3CDTF">2023-09-17T01:11:00Z</dcterms:modified>
</cp:coreProperties>
</file>