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proofErr w:type="gramStart"/>
      <w:r w:rsidR="00AF2A26" w:rsidRPr="004F27DE">
        <w:rPr>
          <w:color w:val="000000" w:themeColor="text1"/>
          <w:shd w:val="clear" w:color="auto" w:fill="FFFFFF"/>
        </w:rPr>
        <w:t>age</w:t>
      </w:r>
      <w:proofErr w:type="gramEnd"/>
      <w:r w:rsidR="00AF2A26" w:rsidRPr="004F27DE">
        <w:rPr>
          <w:color w:val="000000" w:themeColor="text1"/>
          <w:shd w:val="clear" w:color="auto" w:fill="FFFFFF"/>
        </w:rPr>
        <w:t xml:space="preserv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474F0F06"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English in parentheses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77777777" w:rsidR="00170509" w:rsidRPr="004F27DE" w:rsidRDefault="00170509" w:rsidP="00170509">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 xml:space="preserve">Truth is a thing of this world: it is produced only by virtue of multiple forms of constraint. And it induces regular effects of power. 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 (Foucault, </w:t>
      </w:r>
      <w:r w:rsidRPr="00A272EA">
        <w:rPr>
          <w:i/>
          <w:iCs/>
          <w:color w:val="000000" w:themeColor="text1"/>
          <w:shd w:val="clear" w:color="auto" w:fill="FFFFFF"/>
        </w:rPr>
        <w:t>The Foucault reader</w:t>
      </w:r>
      <w:r w:rsidRPr="004F27DE">
        <w:rPr>
          <w:color w:val="000000" w:themeColor="text1"/>
          <w:shd w:val="clear" w:color="auto" w:fill="FFFFFF"/>
        </w:rPr>
        <w:t xml:space="preserve"> 72-73).</w:t>
      </w:r>
      <w:r w:rsidRPr="004F27DE">
        <w:rPr>
          <w:rStyle w:val="Annotation"/>
          <w:color w:val="000000" w:themeColor="text1"/>
          <w:highlight w:val="white"/>
          <w:vertAlign w:val="superscript"/>
        </w:rPr>
        <w:footnoteReference w:id="2"/>
      </w:r>
    </w:p>
    <w:p w14:paraId="22E83CEE" w14:textId="0B0F2DD7" w:rsidR="000E0428" w:rsidRPr="004F27DE" w:rsidRDefault="004E4430" w:rsidP="004E4430">
      <w:pPr>
        <w:pStyle w:val="Heading1"/>
        <w:rPr>
          <w:color w:val="000000" w:themeColor="text1"/>
        </w:rPr>
      </w:pPr>
      <w:r w:rsidRPr="004F27DE">
        <w:rPr>
          <w:color w:val="000000" w:themeColor="text1"/>
        </w:rPr>
        <w:lastRenderedPageBreak/>
        <w:t>Preface</w:t>
      </w:r>
    </w:p>
    <w:p w14:paraId="1D07580F" w14:textId="77777777" w:rsidR="00170509" w:rsidRPr="004F27DE" w:rsidRDefault="00170509" w:rsidP="00170509">
      <w:pPr>
        <w:pStyle w:val="Quote"/>
        <w:rPr>
          <w:color w:val="000000" w:themeColor="text1"/>
          <w:shd w:val="clear" w:color="auto" w:fill="FFFFFF"/>
        </w:r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p>
    <w:p w14:paraId="3DCA0779" w14:textId="77777777" w:rsidR="00170509" w:rsidRPr="004F27DE" w:rsidRDefault="00170509" w:rsidP="00170509">
      <w:pPr>
        <w:spacing w:before="170" w:after="170" w:line="480" w:lineRule="auto"/>
        <w:rPr>
          <w:color w:val="000000" w:themeColor="text1"/>
        </w:rPr>
        <w:sectPr w:rsidR="00170509" w:rsidRPr="004F27DE">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7E5F866" w14:textId="19253447" w:rsidR="00A65AC7" w:rsidRPr="004F27DE" w:rsidRDefault="004E4430" w:rsidP="00385E5A">
      <w:pPr>
        <w:pStyle w:val="Heading1"/>
        <w:rPr>
          <w:color w:val="000000" w:themeColor="text1"/>
        </w:rPr>
      </w:pPr>
      <w:r w:rsidRPr="004F27DE">
        <w:rPr>
          <w:color w:val="000000" w:themeColor="text1"/>
        </w:rPr>
        <w:lastRenderedPageBreak/>
        <w:t>Epigraph</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408256C3" w14:textId="77777777" w:rsidR="00002536" w:rsidRPr="00002536" w:rsidRDefault="00002536" w:rsidP="00002536">
      <w:pPr>
        <w:pStyle w:val="EndNoteBibliography"/>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Pr="00002536">
        <w:rPr>
          <w:noProof/>
        </w:rPr>
        <w:t xml:space="preserve">Nisbet, R.A. </w:t>
      </w:r>
      <w:r w:rsidRPr="00002536">
        <w:rPr>
          <w:i/>
          <w:noProof/>
        </w:rPr>
        <w:t>The Degradation of the Academic Dogma: The University in America, 1945-1970.</w:t>
      </w:r>
      <w:r w:rsidRPr="00002536">
        <w:rPr>
          <w:noProof/>
        </w:rPr>
        <w:t xml:space="preserve"> Pearson Education, 1971.</w:t>
      </w:r>
      <w:bookmarkEnd w:id="6"/>
    </w:p>
    <w:p w14:paraId="634753F9" w14:textId="77777777" w:rsidR="00002536" w:rsidRPr="00002536" w:rsidRDefault="00002536" w:rsidP="00002536">
      <w:pPr>
        <w:pStyle w:val="EndNoteBibliography"/>
        <w:ind w:left="720" w:hanging="720"/>
        <w:rPr>
          <w:noProof/>
        </w:rPr>
      </w:pPr>
      <w:bookmarkStart w:id="7" w:name="_ENREF_2"/>
      <w:r w:rsidRPr="00002536">
        <w:rPr>
          <w:noProof/>
        </w:rPr>
        <w:t xml:space="preserve">Foucault, Michel. </w:t>
      </w:r>
      <w:r w:rsidRPr="00002536">
        <w:rPr>
          <w:i/>
          <w:noProof/>
        </w:rPr>
        <w:t>The Foucault Reader.</w:t>
      </w:r>
      <w:r w:rsidRPr="00002536">
        <w:rPr>
          <w:noProof/>
        </w:rPr>
        <w:t xml:space="preserve"> Knopf Doubleday Publishing Group, 1984.</w:t>
      </w:r>
      <w:bookmarkEnd w:id="7"/>
    </w:p>
    <w:p w14:paraId="426D6F31" w14:textId="77777777" w:rsidR="00002536" w:rsidRPr="00002536" w:rsidRDefault="00002536" w:rsidP="00002536">
      <w:pPr>
        <w:pStyle w:val="EndNoteBibliography"/>
        <w:ind w:left="720" w:hanging="720"/>
        <w:rPr>
          <w:noProof/>
        </w:rPr>
      </w:pPr>
      <w:bookmarkStart w:id="8" w:name="_ENREF_3"/>
      <w:r w:rsidRPr="00002536">
        <w:rPr>
          <w:noProof/>
        </w:rPr>
        <w:t xml:space="preserve">Belsare, Malhar Bhikaji. </w:t>
      </w:r>
      <w:r w:rsidRPr="00002536">
        <w:rPr>
          <w:rFonts w:ascii="Shruti" w:hAnsi="Shruti" w:cs="Shruti"/>
          <w:i/>
          <w:noProof/>
        </w:rPr>
        <w:t>ગુજરાતી</w:t>
      </w:r>
      <w:r w:rsidRPr="00002536">
        <w:rPr>
          <w:i/>
          <w:noProof/>
        </w:rPr>
        <w:t>-</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sidRPr="00002536">
        <w:rPr>
          <w:noProof/>
        </w:rPr>
        <w:t xml:space="preserve"> 2nd Edition, Asian Educational Services, 2002.</w:t>
      </w:r>
      <w:bookmarkEnd w:id="8"/>
    </w:p>
    <w:p w14:paraId="7B4F8EAD" w14:textId="77777777" w:rsidR="00002536" w:rsidRPr="00002536" w:rsidRDefault="00002536" w:rsidP="00002536">
      <w:pPr>
        <w:pStyle w:val="EndNoteBibliography"/>
        <w:ind w:left="720" w:hanging="720"/>
        <w:rPr>
          <w:noProof/>
        </w:rPr>
      </w:pPr>
      <w:bookmarkStart w:id="9" w:name="_ENREF_4"/>
      <w:r w:rsidRPr="00002536">
        <w:rPr>
          <w:noProof/>
        </w:rPr>
        <w:t xml:space="preserve">Johnson, W.J. "Aryan.” </w:t>
      </w:r>
      <w:r w:rsidRPr="00002536">
        <w:rPr>
          <w:i/>
          <w:noProof/>
        </w:rPr>
        <w:t>A Dictionary of Hinduism</w:t>
      </w:r>
      <w:r w:rsidRPr="00002536">
        <w:rPr>
          <w:noProof/>
        </w:rPr>
        <w:t>, Oxford University Press, 2009, p. 28.</w:t>
      </w:r>
      <w:bookmarkEnd w:id="9"/>
    </w:p>
    <w:p w14:paraId="362187EC" w14:textId="77777777" w:rsidR="00002536" w:rsidRPr="00002536" w:rsidRDefault="00002536" w:rsidP="00002536">
      <w:pPr>
        <w:pStyle w:val="EndNoteBibliography"/>
        <w:ind w:left="720" w:hanging="720"/>
        <w:rPr>
          <w:noProof/>
        </w:rPr>
      </w:pPr>
      <w:bookmarkStart w:id="10" w:name="_ENREF_5"/>
      <w:r w:rsidRPr="00002536">
        <w:rPr>
          <w:noProof/>
        </w:rPr>
        <w:t xml:space="preserve">---. "Caste.” </w:t>
      </w:r>
      <w:r w:rsidRPr="00002536">
        <w:rPr>
          <w:i/>
          <w:noProof/>
        </w:rPr>
        <w:t>A Dictionary of Hinduism</w:t>
      </w:r>
      <w:r w:rsidRPr="00002536">
        <w:rPr>
          <w:noProof/>
        </w:rPr>
        <w:t>, Oxford University Press, 2009, p. 80.</w:t>
      </w:r>
      <w:bookmarkEnd w:id="10"/>
    </w:p>
    <w:p w14:paraId="3F6832FD" w14:textId="77777777" w:rsidR="00002536" w:rsidRPr="00002536" w:rsidRDefault="00002536" w:rsidP="00002536">
      <w:pPr>
        <w:pStyle w:val="EndNoteBibliography"/>
        <w:ind w:left="720" w:hanging="720"/>
        <w:rPr>
          <w:noProof/>
        </w:rPr>
      </w:pPr>
      <w:bookmarkStart w:id="11" w:name="_ENREF_6"/>
      <w:r w:rsidRPr="00002536">
        <w:rPr>
          <w:noProof/>
        </w:rPr>
        <w:t xml:space="preserve">---. "Hindutva.” </w:t>
      </w:r>
      <w:r w:rsidRPr="00002536">
        <w:rPr>
          <w:i/>
          <w:noProof/>
        </w:rPr>
        <w:t>A Dictionary of Hinduism</w:t>
      </w:r>
      <w:r w:rsidRPr="00002536">
        <w:rPr>
          <w:noProof/>
        </w:rPr>
        <w:t>, Oxford University Press, 2009, p. 142.</w:t>
      </w:r>
      <w:bookmarkEnd w:id="11"/>
    </w:p>
    <w:p w14:paraId="1B78EDFA" w14:textId="77777777" w:rsidR="00002536" w:rsidRPr="00002536" w:rsidRDefault="00002536" w:rsidP="00002536">
      <w:pPr>
        <w:pStyle w:val="EndNoteBibliography"/>
        <w:ind w:left="720" w:hanging="720"/>
        <w:rPr>
          <w:noProof/>
        </w:rPr>
      </w:pPr>
      <w:bookmarkStart w:id="12" w:name="_ENREF_7"/>
      <w:r w:rsidRPr="00002536">
        <w:rPr>
          <w:noProof/>
        </w:rPr>
        <w:t xml:space="preserve">---. "Indology.” </w:t>
      </w:r>
      <w:r w:rsidRPr="00002536">
        <w:rPr>
          <w:i/>
          <w:noProof/>
        </w:rPr>
        <w:t>A Dictionary of Hinduism</w:t>
      </w:r>
      <w:r w:rsidRPr="00002536">
        <w:rPr>
          <w:noProof/>
        </w:rPr>
        <w:t>, Oxford University Press, 2009, p. 147.</w:t>
      </w:r>
      <w:bookmarkEnd w:id="12"/>
    </w:p>
    <w:p w14:paraId="094E500A" w14:textId="77777777" w:rsidR="00002536" w:rsidRPr="00002536" w:rsidRDefault="00002536" w:rsidP="00002536">
      <w:pPr>
        <w:pStyle w:val="EndNoteBibliography"/>
        <w:ind w:left="720" w:hanging="720"/>
        <w:rPr>
          <w:noProof/>
        </w:rPr>
      </w:pPr>
      <w:bookmarkStart w:id="13" w:name="_ENREF_8"/>
      <w:r w:rsidRPr="00002536">
        <w:rPr>
          <w:noProof/>
        </w:rPr>
        <w:t xml:space="preserve">---. "Sati.” </w:t>
      </w:r>
      <w:r w:rsidRPr="00002536">
        <w:rPr>
          <w:i/>
          <w:noProof/>
        </w:rPr>
        <w:t>A Dictionary of Hinduism</w:t>
      </w:r>
      <w:r w:rsidRPr="00002536">
        <w:rPr>
          <w:noProof/>
        </w:rPr>
        <w:t>, Oxford University Press, 2009, p. 293.</w:t>
      </w:r>
      <w:bookmarkEnd w:id="13"/>
    </w:p>
    <w:p w14:paraId="1C61364C" w14:textId="77777777" w:rsidR="00002536" w:rsidRPr="00002536" w:rsidRDefault="00002536" w:rsidP="00002536">
      <w:pPr>
        <w:pStyle w:val="EndNoteBibliography"/>
        <w:ind w:left="720" w:hanging="720"/>
        <w:rPr>
          <w:noProof/>
        </w:rPr>
      </w:pPr>
      <w:bookmarkStart w:id="14" w:name="_ENREF_9"/>
      <w:r w:rsidRPr="00002536">
        <w:rPr>
          <w:noProof/>
        </w:rPr>
        <w:t xml:space="preserve">---. "Swastika.” </w:t>
      </w:r>
      <w:r w:rsidRPr="00002536">
        <w:rPr>
          <w:i/>
          <w:noProof/>
        </w:rPr>
        <w:t>A Dictionary of Hinduism</w:t>
      </w:r>
      <w:r w:rsidRPr="00002536">
        <w:rPr>
          <w:noProof/>
        </w:rPr>
        <w:t>, Oxford University Press, 2009, p. 316.</w:t>
      </w:r>
      <w:bookmarkEnd w:id="14"/>
    </w:p>
    <w:p w14:paraId="586CD0F5" w14:textId="77777777" w:rsidR="00002536" w:rsidRPr="00002536" w:rsidRDefault="00002536" w:rsidP="00002536">
      <w:pPr>
        <w:pStyle w:val="EndNoteBibliography"/>
        <w:ind w:left="720" w:hanging="720"/>
        <w:rPr>
          <w:noProof/>
        </w:rPr>
      </w:pPr>
      <w:bookmarkStart w:id="15" w:name="_ENREF_10"/>
      <w:r w:rsidRPr="00002536">
        <w:rPr>
          <w:noProof/>
        </w:rPr>
        <w:t xml:space="preserve">Hannah-Jones, Nikole. </w:t>
      </w:r>
      <w:r w:rsidRPr="00002536">
        <w:rPr>
          <w:i/>
          <w:noProof/>
        </w:rPr>
        <w:t>The 1619 Project: A New Origin Story.</w:t>
      </w:r>
      <w:r w:rsidRPr="00002536">
        <w:rPr>
          <w:noProof/>
        </w:rPr>
        <w:t xml:space="preserve"> Random House Publishing Group, 2021.</w:t>
      </w:r>
      <w:bookmarkEnd w:id="15"/>
    </w:p>
    <w:p w14:paraId="4214CAA1" w14:textId="61992E8E"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768F932B" w14:textId="22D2955D" w:rsidR="001F0A20" w:rsidRDefault="004F27DE" w:rsidP="001F0A20">
      <w:pPr>
        <w:pStyle w:val="Heading1"/>
        <w:numPr>
          <w:ilvl w:val="0"/>
          <w:numId w:val="24"/>
        </w:numPr>
        <w:spacing w:after="0" w:line="240" w:lineRule="auto"/>
        <w:rPr>
          <w:b w:val="0"/>
          <w:bCs/>
          <w:color w:val="000000" w:themeColor="text1"/>
          <w:sz w:val="24"/>
          <w:szCs w:val="24"/>
        </w:rPr>
      </w:pPr>
      <w:r w:rsidRPr="004F27DE">
        <w:rPr>
          <w:b w:val="0"/>
          <w:bCs/>
          <w:color w:val="000000" w:themeColor="text1"/>
          <w:sz w:val="24"/>
          <w:szCs w:val="24"/>
        </w:rPr>
        <w:t xml:space="preserve">Greenough, George Bellas. </w:t>
      </w:r>
      <w:r w:rsidRPr="004F27DE">
        <w:rPr>
          <w:b w:val="0"/>
          <w:bCs/>
          <w:i/>
          <w:iCs/>
          <w:color w:val="000000" w:themeColor="text1"/>
          <w:sz w:val="24"/>
          <w:szCs w:val="24"/>
        </w:rPr>
        <w:t>General sketch of the physical and geological features of British India</w:t>
      </w:r>
      <w:r w:rsidRPr="004F27DE">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Pr="001F0A20" w:rsidRDefault="001F0A20" w:rsidP="001F0A20">
      <w:pPr>
        <w:pStyle w:val="Heading1"/>
        <w:spacing w:after="0" w:line="240" w:lineRule="auto"/>
        <w:rPr>
          <w:b w:val="0"/>
          <w:bCs/>
          <w:color w:val="000000" w:themeColor="text1"/>
          <w:sz w:val="24"/>
          <w:szCs w:val="24"/>
        </w:rPr>
      </w:pPr>
    </w:p>
    <w:sectPr w:rsidR="001F0A20" w:rsidRP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6ECF" w14:textId="77777777" w:rsidR="00D21FEF" w:rsidRDefault="00D21FEF" w:rsidP="00451AD0">
      <w:r>
        <w:separator/>
      </w:r>
    </w:p>
    <w:p w14:paraId="4AF6BCB0" w14:textId="77777777" w:rsidR="00D21FEF" w:rsidRDefault="00D21FEF"/>
    <w:p w14:paraId="76B17C55" w14:textId="77777777" w:rsidR="00D21FEF" w:rsidRDefault="00D21FEF"/>
  </w:endnote>
  <w:endnote w:type="continuationSeparator" w:id="0">
    <w:p w14:paraId="02CB62E7" w14:textId="77777777" w:rsidR="00D21FEF" w:rsidRDefault="00D21FEF" w:rsidP="00451AD0">
      <w:r>
        <w:continuationSeparator/>
      </w:r>
    </w:p>
    <w:p w14:paraId="4F9DD6F0" w14:textId="77777777" w:rsidR="00D21FEF" w:rsidRDefault="00D21FEF"/>
    <w:p w14:paraId="754B96AB" w14:textId="77777777" w:rsidR="00D21FEF" w:rsidRDefault="00D21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DB85" w14:textId="77777777" w:rsidR="00D21FEF" w:rsidRDefault="00D21FEF" w:rsidP="00451AD0">
      <w:r>
        <w:separator/>
      </w:r>
    </w:p>
    <w:p w14:paraId="3CAF5B34" w14:textId="77777777" w:rsidR="00D21FEF" w:rsidRDefault="00D21FEF"/>
    <w:p w14:paraId="2E4AA439" w14:textId="77777777" w:rsidR="00D21FEF" w:rsidRDefault="00D21FEF"/>
  </w:footnote>
  <w:footnote w:type="continuationSeparator" w:id="0">
    <w:p w14:paraId="69C21A54" w14:textId="77777777" w:rsidR="00D21FEF" w:rsidRDefault="00D21FEF" w:rsidP="00451AD0">
      <w:r>
        <w:continuationSeparator/>
      </w:r>
    </w:p>
    <w:p w14:paraId="5678FC48" w14:textId="77777777" w:rsidR="00D21FEF" w:rsidRDefault="00D21FEF"/>
    <w:p w14:paraId="7A732D72" w14:textId="77777777" w:rsidR="00D21FEF" w:rsidRDefault="00D21FEF"/>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2">
    <w:p w14:paraId="0D29EC41" w14:textId="5FA25DA3"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&lt;EndNote&gt;&lt;Cite&gt;&lt;Author&gt;Foucault&lt;/Author&gt;&lt;Year&gt;1984&lt;/Year&gt;&lt;RecNum&gt;616&lt;/RecNum&gt;&lt;DisplayText&gt;Foucault, Michel. &lt;style face="italic"&gt;The Foucault Reader.&lt;/style&gt; Knopf Doubleday Publishing Group, 1984.&lt;/DisplayText&gt;&lt;record&gt;&lt;rec-number&gt;616&lt;/rec-number&gt;&lt;foreign-keys&gt;&lt;key app="EN" db-id="ess5p2eeceedtnexdvi5deew0v5ezzrz5xfs" timestamp="1694379653"&gt;616&lt;/key&gt;&lt;/foreign-keys&gt;&lt;ref-type name="Book"&gt;6&lt;/ref-type&gt;&lt;contributors&gt;&lt;authors&gt;&lt;author&gt;Foucault, Michel&lt;/author&gt;&lt;/authors&gt;&lt;/contributors&gt;&lt;titles&gt;&lt;title&gt;The Foucault Reader&lt;/title&gt;&lt;/titles&gt;&lt;dates&gt;&lt;year&gt;1984&lt;/year&gt;&lt;/dates&gt;&lt;publisher&gt;Knopf Doubleday Publishing Group&lt;/publisher&gt;&lt;isbn&gt;9780394713403&lt;/isbn&gt;&lt;urls&gt;&lt;related-urls&gt;&lt;url&gt;https://books.google.com/books?id=HCNZgv0URa4C&lt;/url&gt;&lt;/related-urls&gt;&lt;/urls&gt;&lt;/record&gt;&lt;/Cite&gt;&lt;/EndNote&gt;</w:instrText>
      </w:r>
      <w:r w:rsidR="00002536">
        <w:fldChar w:fldCharType="separate"/>
      </w:r>
      <w:r w:rsidR="00002536">
        <w:rPr>
          <w:noProof/>
        </w:rPr>
        <w:t xml:space="preserve">Foucault, Michel. </w:t>
      </w:r>
      <w:r w:rsidR="00002536" w:rsidRPr="00002536">
        <w:rPr>
          <w:i/>
          <w:noProof/>
        </w:rPr>
        <w:t>The Foucault Reader.</w:t>
      </w:r>
      <w:r w:rsidR="00002536">
        <w:rPr>
          <w:noProof/>
        </w:rPr>
        <w:t xml:space="preserve"> Knopf Doubleday Publishing Group, 1984.</w:t>
      </w:r>
      <w:r w:rsidR="00002536">
        <w:fldChar w:fldCharType="end"/>
      </w:r>
    </w:p>
  </w:footnote>
  <w:footnote w:id="3">
    <w:p w14:paraId="0A8D8680" w14:textId="4442FA95"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rsidR="00002536">
        <w:fldChar w:fldCharType="separate"/>
      </w:r>
      <w:r w:rsidR="00002536">
        <w:rPr>
          <w:noProof/>
        </w:rPr>
        <w:t xml:space="preserve">Nisbet, R.A. </w:t>
      </w:r>
      <w:r w:rsidR="00002536" w:rsidRPr="00002536">
        <w:rPr>
          <w:i/>
          <w:noProof/>
        </w:rPr>
        <w:t>The Degradation of the Academic Dogma: The University in America, 1945-1970.</w:t>
      </w:r>
      <w:r w:rsidR="00002536">
        <w:rPr>
          <w:noProof/>
        </w:rPr>
        <w:t xml:space="preserve"> Pearson Education, 1971.</w:t>
      </w:r>
      <w:r w:rsidR="00002536">
        <w:fldChar w:fldCharType="end"/>
      </w:r>
    </w:p>
  </w:footnote>
  <w:footnote w:id="4">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5">
    <w:p w14:paraId="73DD92BC" w14:textId="69ED907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&lt;EndNote&gt;&lt;Cite&gt;&lt;Author&gt;Johnson&lt;/Author&gt;&lt;Year&gt;2009&lt;/Year&gt;&lt;RecNum&gt;619&lt;/RecNum&gt;&lt;DisplayText&gt;---. &amp;quot;Aryan.”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W.J.&lt;/author&gt;&lt;/authors&gt;&lt;/contributors&gt;&lt;titles&gt;&lt;title&gt;Aryan&lt;/title&gt;&lt;secondary-title&gt;A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002536">
        <w:rPr>
          <w:noProof/>
        </w:rPr>
        <w:t xml:space="preserve">---. "Aryan.” </w:t>
      </w:r>
      <w:r w:rsidR="00002536" w:rsidRPr="00002536">
        <w:rPr>
          <w:i/>
          <w:noProof/>
        </w:rPr>
        <w:t>A Dictionary of Hinduism</w:t>
      </w:r>
      <w:r w:rsidR="00002536">
        <w:rPr>
          <w:noProof/>
        </w:rPr>
        <w:t>, Oxford University Press, 2009, p. 28.</w:t>
      </w:r>
      <w:r w:rsidR="00002536">
        <w:fldChar w:fldCharType="end"/>
      </w:r>
    </w:p>
  </w:footnote>
  <w:footnote w:id="6">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7">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8">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9">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0">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611&lt;/item&gt;&lt;item&gt;614&lt;/item&gt;&lt;item&gt;616&lt;/item&gt;&lt;item&gt;617&lt;/item&gt;&lt;item&gt;618&lt;/item&gt;&lt;item&gt;619&lt;/item&gt;&lt;item&gt;620&lt;/item&gt;&lt;item&gt;621&lt;/item&gt;&lt;item&gt;622&lt;/item&gt;&lt;item&gt;623&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3F93"/>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511F"/>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28</cp:revision>
  <cp:lastPrinted>2023-04-01T14:31:00Z</cp:lastPrinted>
  <dcterms:created xsi:type="dcterms:W3CDTF">2023-09-10T14:51:00Z</dcterms:created>
  <dcterms:modified xsi:type="dcterms:W3CDTF">2023-09-11T03:21:00Z</dcterms:modified>
</cp:coreProperties>
</file>