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72354DBB" w:rsidR="008F3730" w:rsidRPr="004F27DE" w:rsidRDefault="008F3730" w:rsidP="008F3730">
      <w:pPr>
        <w:spacing w:before="170" w:after="170"/>
        <w:jc w:val="center"/>
        <w:rPr>
          <w:color w:val="000000" w:themeColor="text1"/>
        </w:rPr>
      </w:pPr>
      <w:r w:rsidRPr="004F27DE">
        <w:rPr>
          <w:color w:val="000000" w:themeColor="text1"/>
        </w:rPr>
        <w:t>(</w:t>
      </w:r>
      <w:proofErr w:type="gramStart"/>
      <w:r w:rsidR="00AF2A26" w:rsidRPr="004F27DE">
        <w:rPr>
          <w:color w:val="000000" w:themeColor="text1"/>
          <w:shd w:val="clear" w:color="auto" w:fill="FFFFFF"/>
        </w:rPr>
        <w:t>age</w:t>
      </w:r>
      <w:proofErr w:type="gramEnd"/>
      <w:r w:rsidR="00AF2A26" w:rsidRPr="004F27DE">
        <w:rPr>
          <w:color w:val="000000" w:themeColor="text1"/>
          <w:shd w:val="clear" w:color="auto" w:fill="FFFFFF"/>
        </w:rPr>
        <w:t xml:space="preserve"> of darkness</w:t>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7D8EDE6A" w14:textId="77777777" w:rsidR="008F3730" w:rsidRPr="004F27DE" w:rsidRDefault="008F3730" w:rsidP="008F3730">
      <w:pPr>
        <w:spacing w:before="170" w:after="170"/>
        <w:jc w:val="center"/>
        <w:rPr>
          <w:color w:val="000000" w:themeColor="text1"/>
        </w:rPr>
      </w:pPr>
      <w:r w:rsidRPr="004F27DE">
        <w:rPr>
          <w:color w:val="000000" w:themeColor="text1"/>
        </w:rPr>
        <w:t>Kardama Devahuti</w:t>
      </w:r>
    </w:p>
    <w:p w14:paraId="6E98079F" w14:textId="77777777" w:rsidR="008F3730" w:rsidRPr="004F27DE" w:rsidRDefault="008F3730" w:rsidP="008F3730">
      <w:pPr>
        <w:spacing w:before="170" w:after="170"/>
        <w:jc w:val="center"/>
        <w:rPr>
          <w:color w:val="000000" w:themeColor="text1"/>
        </w:rPr>
      </w:pPr>
    </w:p>
    <w:p w14:paraId="138FD310" w14:textId="77777777" w:rsidR="00326797" w:rsidRPr="004F27DE" w:rsidRDefault="00326797" w:rsidP="008F3730">
      <w:pPr>
        <w:spacing w:before="170" w:after="170"/>
        <w:jc w:val="center"/>
        <w:rPr>
          <w:color w:val="000000" w:themeColor="text1"/>
        </w:rPr>
      </w:pPr>
    </w:p>
    <w:p w14:paraId="59695047" w14:textId="77777777" w:rsidR="008F3730" w:rsidRPr="004F27DE" w:rsidRDefault="008F3730" w:rsidP="008F3730">
      <w:pPr>
        <w:spacing w:before="170" w:after="170"/>
        <w:jc w:val="center"/>
        <w:rPr>
          <w:color w:val="000000" w:themeColor="text1"/>
        </w:rPr>
      </w:pPr>
    </w:p>
    <w:p w14:paraId="383994D3" w14:textId="77777777" w:rsidR="008F3730" w:rsidRPr="004F27DE" w:rsidRDefault="008F3730" w:rsidP="008F3730">
      <w:pPr>
        <w:spacing w:before="170" w:after="170"/>
        <w:jc w:val="center"/>
        <w:rPr>
          <w:color w:val="000000" w:themeColor="text1"/>
        </w:rPr>
      </w:pPr>
    </w:p>
    <w:p w14:paraId="140F451C" w14:textId="77777777" w:rsidR="008F3730" w:rsidRPr="004F27DE" w:rsidRDefault="008F3730" w:rsidP="008F3730">
      <w:pPr>
        <w:spacing w:before="170" w:after="170"/>
        <w:jc w:val="center"/>
        <w:rPr>
          <w:color w:val="000000" w:themeColor="text1"/>
        </w:rPr>
      </w:pPr>
    </w:p>
    <w:p w14:paraId="28DB1093" w14:textId="77777777" w:rsidR="008F3730" w:rsidRPr="004F27DE" w:rsidRDefault="008F3730" w:rsidP="008F3730">
      <w:pPr>
        <w:spacing w:before="170" w:after="170"/>
        <w:jc w:val="center"/>
        <w:rPr>
          <w:color w:val="000000" w:themeColor="text1"/>
        </w:rPr>
      </w:pPr>
    </w:p>
    <w:p w14:paraId="7717A33A" w14:textId="77777777" w:rsidR="008F3730" w:rsidRPr="004F27DE" w:rsidRDefault="008F3730" w:rsidP="008F3730">
      <w:pPr>
        <w:spacing w:before="170" w:after="170"/>
        <w:jc w:val="center"/>
        <w:rPr>
          <w:color w:val="000000" w:themeColor="text1"/>
        </w:rPr>
      </w:pPr>
    </w:p>
    <w:p w14:paraId="60DDE161" w14:textId="77777777" w:rsidR="008F3730" w:rsidRPr="004F27DE" w:rsidRDefault="008F3730" w:rsidP="008F3730">
      <w:pPr>
        <w:spacing w:before="170" w:after="170"/>
        <w:jc w:val="center"/>
        <w:rPr>
          <w:color w:val="000000" w:themeColor="text1"/>
        </w:rPr>
      </w:pPr>
    </w:p>
    <w:p w14:paraId="3B1C2313" w14:textId="77777777" w:rsidR="008F3730" w:rsidRPr="004F27DE" w:rsidRDefault="008F3730" w:rsidP="008F3730">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Pr="004F27DE" w:rsidRDefault="008F3730"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1"/>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77777777" w:rsidR="00170509" w:rsidRPr="004F27DE" w:rsidRDefault="00170509" w:rsidP="00170509">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 xml:space="preserve">Truth is a thing of this world: it is produced only by virtue of multiple forms of constraint. And it induces regular effects of power. Each society has its regime of truth, its “general politics” of truth: that is, the types of discourse which it accepts and makes function as true; the mechanisms and instances which enable one to distinguish true and false statements, the means by which each is sanctioned; the techniques and procedures accorded value in the acquisition of truth; the status of those who are charged with saying what counts as true (Foucault, </w:t>
      </w:r>
      <w:r w:rsidRPr="00A272EA">
        <w:rPr>
          <w:i/>
          <w:iCs/>
          <w:color w:val="000000" w:themeColor="text1"/>
          <w:shd w:val="clear" w:color="auto" w:fill="FFFFFF"/>
        </w:rPr>
        <w:t>The Foucault reader</w:t>
      </w:r>
      <w:r w:rsidRPr="004F27DE">
        <w:rPr>
          <w:color w:val="000000" w:themeColor="text1"/>
          <w:shd w:val="clear" w:color="auto" w:fill="FFFFFF"/>
        </w:rPr>
        <w:t xml:space="preserve"> 72-73).</w:t>
      </w:r>
      <w:r w:rsidRPr="004F27DE">
        <w:rPr>
          <w:rStyle w:val="Annotation"/>
          <w:color w:val="000000" w:themeColor="text1"/>
          <w:highlight w:val="white"/>
          <w:vertAlign w:val="superscript"/>
        </w:rPr>
        <w:footnoteReference w:id="2"/>
      </w:r>
    </w:p>
    <w:p w14:paraId="22E83CEE" w14:textId="0B0F2DD7" w:rsidR="000E0428" w:rsidRPr="004F27DE" w:rsidRDefault="004E4430" w:rsidP="004E4430">
      <w:pPr>
        <w:pStyle w:val="Heading1"/>
        <w:rPr>
          <w:color w:val="000000" w:themeColor="text1"/>
        </w:rPr>
      </w:pPr>
      <w:r w:rsidRPr="004F27DE">
        <w:rPr>
          <w:color w:val="000000" w:themeColor="text1"/>
        </w:rPr>
        <w:lastRenderedPageBreak/>
        <w:t>Preface</w:t>
      </w:r>
    </w:p>
    <w:p w14:paraId="1D07580F" w14:textId="77777777" w:rsidR="00170509" w:rsidRPr="004F27DE" w:rsidRDefault="00170509" w:rsidP="00170509">
      <w:pPr>
        <w:pStyle w:val="Quote"/>
        <w:rPr>
          <w:color w:val="000000" w:themeColor="text1"/>
          <w:shd w:val="clear" w:color="auto" w:fill="FFFFFF"/>
        </w:r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p>
    <w:p w14:paraId="3DCA0779" w14:textId="77777777" w:rsidR="00170509" w:rsidRPr="004F27DE" w:rsidRDefault="00170509" w:rsidP="00170509">
      <w:pPr>
        <w:spacing w:before="170" w:after="170" w:line="480" w:lineRule="auto"/>
        <w:rPr>
          <w:color w:val="000000" w:themeColor="text1"/>
        </w:rPr>
        <w:sectPr w:rsidR="00170509" w:rsidRPr="004F27DE">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7E5F866" w14:textId="19253447" w:rsidR="00A65AC7" w:rsidRPr="004F27DE" w:rsidRDefault="004E4430" w:rsidP="00385E5A">
      <w:pPr>
        <w:pStyle w:val="Heading1"/>
        <w:rPr>
          <w:color w:val="000000" w:themeColor="text1"/>
        </w:rPr>
      </w:pPr>
      <w:r w:rsidRPr="004F27DE">
        <w:rPr>
          <w:color w:val="000000" w:themeColor="text1"/>
        </w:rPr>
        <w:lastRenderedPageBreak/>
        <w:t>Epigraph</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4"/>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5"/>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6"/>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7"/>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8"/>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9"/>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0"/>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408256C3" w14:textId="77777777" w:rsidR="00002536" w:rsidRPr="00002536" w:rsidRDefault="00002536" w:rsidP="00002536">
      <w:pPr>
        <w:pStyle w:val="EndNoteBibliography"/>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Pr="00002536">
        <w:rPr>
          <w:noProof/>
        </w:rPr>
        <w:t xml:space="preserve">Nisbet, R.A. </w:t>
      </w:r>
      <w:r w:rsidRPr="00002536">
        <w:rPr>
          <w:i/>
          <w:noProof/>
        </w:rPr>
        <w:t>The Degradation of the Academic Dogma: The University in America, 1945-1970.</w:t>
      </w:r>
      <w:r w:rsidRPr="00002536">
        <w:rPr>
          <w:noProof/>
        </w:rPr>
        <w:t xml:space="preserve"> Pearson Education, 1971.</w:t>
      </w:r>
      <w:bookmarkEnd w:id="6"/>
    </w:p>
    <w:p w14:paraId="634753F9" w14:textId="77777777" w:rsidR="00002536" w:rsidRPr="00002536" w:rsidRDefault="00002536" w:rsidP="00002536">
      <w:pPr>
        <w:pStyle w:val="EndNoteBibliography"/>
        <w:ind w:left="720" w:hanging="720"/>
        <w:rPr>
          <w:noProof/>
        </w:rPr>
      </w:pPr>
      <w:bookmarkStart w:id="7" w:name="_ENREF_2"/>
      <w:r w:rsidRPr="00002536">
        <w:rPr>
          <w:noProof/>
        </w:rPr>
        <w:t xml:space="preserve">Foucault, Michel. </w:t>
      </w:r>
      <w:r w:rsidRPr="00002536">
        <w:rPr>
          <w:i/>
          <w:noProof/>
        </w:rPr>
        <w:t>The Foucault Reader.</w:t>
      </w:r>
      <w:r w:rsidRPr="00002536">
        <w:rPr>
          <w:noProof/>
        </w:rPr>
        <w:t xml:space="preserve"> Knopf Doubleday Publishing Group, 1984.</w:t>
      </w:r>
      <w:bookmarkEnd w:id="7"/>
    </w:p>
    <w:p w14:paraId="426D6F31" w14:textId="77777777" w:rsidR="00002536" w:rsidRPr="00002536" w:rsidRDefault="00002536" w:rsidP="00002536">
      <w:pPr>
        <w:pStyle w:val="EndNoteBibliography"/>
        <w:ind w:left="720" w:hanging="720"/>
        <w:rPr>
          <w:noProof/>
        </w:rPr>
      </w:pPr>
      <w:bookmarkStart w:id="8" w:name="_ENREF_3"/>
      <w:r w:rsidRPr="00002536">
        <w:rPr>
          <w:noProof/>
        </w:rPr>
        <w:t xml:space="preserve">Belsare, Malhar Bhikaji. </w:t>
      </w:r>
      <w:r w:rsidRPr="00002536">
        <w:rPr>
          <w:rFonts w:ascii="Shruti" w:hAnsi="Shruti" w:cs="Shruti"/>
          <w:i/>
          <w:noProof/>
        </w:rPr>
        <w:t>ગુજરાતી</w:t>
      </w:r>
      <w:r w:rsidRPr="00002536">
        <w:rPr>
          <w:i/>
          <w:noProof/>
        </w:rPr>
        <w:t>-</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sidRPr="00002536">
        <w:rPr>
          <w:noProof/>
        </w:rPr>
        <w:t xml:space="preserve"> 2nd Edition, Asian Educational Services, 2002.</w:t>
      </w:r>
      <w:bookmarkEnd w:id="8"/>
    </w:p>
    <w:p w14:paraId="7B4F8EAD" w14:textId="77777777" w:rsidR="00002536" w:rsidRPr="00002536" w:rsidRDefault="00002536" w:rsidP="00002536">
      <w:pPr>
        <w:pStyle w:val="EndNoteBibliography"/>
        <w:ind w:left="720" w:hanging="720"/>
        <w:rPr>
          <w:noProof/>
        </w:rPr>
      </w:pPr>
      <w:bookmarkStart w:id="9" w:name="_ENREF_4"/>
      <w:r w:rsidRPr="00002536">
        <w:rPr>
          <w:noProof/>
        </w:rPr>
        <w:t xml:space="preserve">Johnson, W.J. "Aryan.” </w:t>
      </w:r>
      <w:r w:rsidRPr="00002536">
        <w:rPr>
          <w:i/>
          <w:noProof/>
        </w:rPr>
        <w:t>A Dictionary of Hinduism</w:t>
      </w:r>
      <w:r w:rsidRPr="00002536">
        <w:rPr>
          <w:noProof/>
        </w:rPr>
        <w:t>, Oxford University Press, 2009, p. 28.</w:t>
      </w:r>
      <w:bookmarkEnd w:id="9"/>
    </w:p>
    <w:p w14:paraId="362187EC" w14:textId="77777777" w:rsidR="00002536" w:rsidRPr="00002536" w:rsidRDefault="00002536" w:rsidP="00002536">
      <w:pPr>
        <w:pStyle w:val="EndNoteBibliography"/>
        <w:ind w:left="720" w:hanging="720"/>
        <w:rPr>
          <w:noProof/>
        </w:rPr>
      </w:pPr>
      <w:bookmarkStart w:id="10" w:name="_ENREF_5"/>
      <w:r w:rsidRPr="00002536">
        <w:rPr>
          <w:noProof/>
        </w:rPr>
        <w:t xml:space="preserve">---. "Caste.” </w:t>
      </w:r>
      <w:r w:rsidRPr="00002536">
        <w:rPr>
          <w:i/>
          <w:noProof/>
        </w:rPr>
        <w:t>A Dictionary of Hinduism</w:t>
      </w:r>
      <w:r w:rsidRPr="00002536">
        <w:rPr>
          <w:noProof/>
        </w:rPr>
        <w:t>, Oxford University Press, 2009, p. 80.</w:t>
      </w:r>
      <w:bookmarkEnd w:id="10"/>
    </w:p>
    <w:p w14:paraId="3F6832FD" w14:textId="77777777" w:rsidR="00002536" w:rsidRPr="00002536" w:rsidRDefault="00002536" w:rsidP="00002536">
      <w:pPr>
        <w:pStyle w:val="EndNoteBibliography"/>
        <w:ind w:left="720" w:hanging="720"/>
        <w:rPr>
          <w:noProof/>
        </w:rPr>
      </w:pPr>
      <w:bookmarkStart w:id="11" w:name="_ENREF_6"/>
      <w:r w:rsidRPr="00002536">
        <w:rPr>
          <w:noProof/>
        </w:rPr>
        <w:t xml:space="preserve">---. "Hindutva.” </w:t>
      </w:r>
      <w:r w:rsidRPr="00002536">
        <w:rPr>
          <w:i/>
          <w:noProof/>
        </w:rPr>
        <w:t>A Dictionary of Hinduism</w:t>
      </w:r>
      <w:r w:rsidRPr="00002536">
        <w:rPr>
          <w:noProof/>
        </w:rPr>
        <w:t>, Oxford University Press, 2009, p. 142.</w:t>
      </w:r>
      <w:bookmarkEnd w:id="11"/>
    </w:p>
    <w:p w14:paraId="1B78EDFA" w14:textId="77777777" w:rsidR="00002536" w:rsidRPr="00002536" w:rsidRDefault="00002536" w:rsidP="00002536">
      <w:pPr>
        <w:pStyle w:val="EndNoteBibliography"/>
        <w:ind w:left="720" w:hanging="720"/>
        <w:rPr>
          <w:noProof/>
        </w:rPr>
      </w:pPr>
      <w:bookmarkStart w:id="12" w:name="_ENREF_7"/>
      <w:r w:rsidRPr="00002536">
        <w:rPr>
          <w:noProof/>
        </w:rPr>
        <w:t xml:space="preserve">---. "Indology.” </w:t>
      </w:r>
      <w:r w:rsidRPr="00002536">
        <w:rPr>
          <w:i/>
          <w:noProof/>
        </w:rPr>
        <w:t>A Dictionary of Hinduism</w:t>
      </w:r>
      <w:r w:rsidRPr="00002536">
        <w:rPr>
          <w:noProof/>
        </w:rPr>
        <w:t>, Oxford University Press, 2009, p. 147.</w:t>
      </w:r>
      <w:bookmarkEnd w:id="12"/>
    </w:p>
    <w:p w14:paraId="094E500A" w14:textId="77777777" w:rsidR="00002536" w:rsidRPr="00002536" w:rsidRDefault="00002536" w:rsidP="00002536">
      <w:pPr>
        <w:pStyle w:val="EndNoteBibliography"/>
        <w:ind w:left="720" w:hanging="720"/>
        <w:rPr>
          <w:noProof/>
        </w:rPr>
      </w:pPr>
      <w:bookmarkStart w:id="13" w:name="_ENREF_8"/>
      <w:r w:rsidRPr="00002536">
        <w:rPr>
          <w:noProof/>
        </w:rPr>
        <w:t xml:space="preserve">---. "Sati.” </w:t>
      </w:r>
      <w:r w:rsidRPr="00002536">
        <w:rPr>
          <w:i/>
          <w:noProof/>
        </w:rPr>
        <w:t>A Dictionary of Hinduism</w:t>
      </w:r>
      <w:r w:rsidRPr="00002536">
        <w:rPr>
          <w:noProof/>
        </w:rPr>
        <w:t>, Oxford University Press, 2009, p. 293.</w:t>
      </w:r>
      <w:bookmarkEnd w:id="13"/>
    </w:p>
    <w:p w14:paraId="1C61364C" w14:textId="77777777" w:rsidR="00002536" w:rsidRPr="00002536" w:rsidRDefault="00002536" w:rsidP="00002536">
      <w:pPr>
        <w:pStyle w:val="EndNoteBibliography"/>
        <w:ind w:left="720" w:hanging="720"/>
        <w:rPr>
          <w:noProof/>
        </w:rPr>
      </w:pPr>
      <w:bookmarkStart w:id="14" w:name="_ENREF_9"/>
      <w:r w:rsidRPr="00002536">
        <w:rPr>
          <w:noProof/>
        </w:rPr>
        <w:t xml:space="preserve">---. "Swastika.” </w:t>
      </w:r>
      <w:r w:rsidRPr="00002536">
        <w:rPr>
          <w:i/>
          <w:noProof/>
        </w:rPr>
        <w:t>A Dictionary of Hinduism</w:t>
      </w:r>
      <w:r w:rsidRPr="00002536">
        <w:rPr>
          <w:noProof/>
        </w:rPr>
        <w:t>, Oxford University Press, 2009, p. 316.</w:t>
      </w:r>
      <w:bookmarkEnd w:id="14"/>
    </w:p>
    <w:p w14:paraId="586CD0F5" w14:textId="77777777" w:rsidR="00002536" w:rsidRPr="00002536" w:rsidRDefault="00002536" w:rsidP="00002536">
      <w:pPr>
        <w:pStyle w:val="EndNoteBibliography"/>
        <w:ind w:left="720" w:hanging="720"/>
        <w:rPr>
          <w:noProof/>
        </w:rPr>
      </w:pPr>
      <w:bookmarkStart w:id="15" w:name="_ENREF_10"/>
      <w:r w:rsidRPr="00002536">
        <w:rPr>
          <w:noProof/>
        </w:rPr>
        <w:t xml:space="preserve">Hannah-Jones, Nikole. </w:t>
      </w:r>
      <w:r w:rsidRPr="00002536">
        <w:rPr>
          <w:i/>
          <w:noProof/>
        </w:rPr>
        <w:t>The 1619 Project: A New Origin Story.</w:t>
      </w:r>
      <w:r w:rsidRPr="00002536">
        <w:rPr>
          <w:noProof/>
        </w:rPr>
        <w:t xml:space="preserve"> Random House Publishing Group, 2021.</w:t>
      </w:r>
      <w:bookmarkEnd w:id="15"/>
    </w:p>
    <w:p w14:paraId="4214CAA1" w14:textId="61992E8E" w:rsidR="00002536" w:rsidRPr="004F27DE" w:rsidRDefault="00002536" w:rsidP="00002536">
      <w:pPr>
        <w:pStyle w:val="Heading1"/>
        <w:rPr>
          <w:color w:val="000000" w:themeColor="text1"/>
        </w:rPr>
        <w:sectPr w:rsidR="00002536"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Pr="001F0A20" w:rsidRDefault="001F0A20" w:rsidP="001F0A20">
      <w:pPr>
        <w:pStyle w:val="Heading1"/>
        <w:spacing w:after="0" w:line="240" w:lineRule="auto"/>
        <w:rPr>
          <w:b w:val="0"/>
          <w:bCs/>
          <w:color w:val="000000" w:themeColor="text1"/>
          <w:sz w:val="24"/>
          <w:szCs w:val="24"/>
        </w:rPr>
      </w:pPr>
    </w:p>
    <w:sectPr w:rsidR="001F0A20" w:rsidRP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791B" w14:textId="77777777" w:rsidR="0087073F" w:rsidRDefault="0087073F" w:rsidP="00451AD0">
      <w:r>
        <w:separator/>
      </w:r>
    </w:p>
    <w:p w14:paraId="35CAF639" w14:textId="77777777" w:rsidR="0087073F" w:rsidRDefault="0087073F"/>
    <w:p w14:paraId="4654B476" w14:textId="77777777" w:rsidR="0087073F" w:rsidRDefault="0087073F"/>
  </w:endnote>
  <w:endnote w:type="continuationSeparator" w:id="0">
    <w:p w14:paraId="08C0E55B" w14:textId="77777777" w:rsidR="0087073F" w:rsidRDefault="0087073F" w:rsidP="00451AD0">
      <w:r>
        <w:continuationSeparator/>
      </w:r>
    </w:p>
    <w:p w14:paraId="6B2B8236" w14:textId="77777777" w:rsidR="0087073F" w:rsidRDefault="0087073F"/>
    <w:p w14:paraId="7F2F4D9F" w14:textId="77777777" w:rsidR="0087073F" w:rsidRDefault="00870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CB7D" w14:textId="77777777" w:rsidR="0087073F" w:rsidRDefault="0087073F" w:rsidP="00451AD0">
      <w:r>
        <w:separator/>
      </w:r>
    </w:p>
    <w:p w14:paraId="44CA3A79" w14:textId="77777777" w:rsidR="0087073F" w:rsidRDefault="0087073F"/>
    <w:p w14:paraId="1D32196A" w14:textId="77777777" w:rsidR="0087073F" w:rsidRDefault="0087073F"/>
  </w:footnote>
  <w:footnote w:type="continuationSeparator" w:id="0">
    <w:p w14:paraId="42271B19" w14:textId="77777777" w:rsidR="0087073F" w:rsidRDefault="0087073F" w:rsidP="00451AD0">
      <w:r>
        <w:continuationSeparator/>
      </w:r>
    </w:p>
    <w:p w14:paraId="71477003" w14:textId="77777777" w:rsidR="0087073F" w:rsidRDefault="0087073F"/>
    <w:p w14:paraId="5CA10C70" w14:textId="77777777" w:rsidR="0087073F" w:rsidRDefault="0087073F"/>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2">
    <w:p w14:paraId="0D29EC41" w14:textId="5FA25DA3"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&lt;EndNote&gt;&lt;Cite&gt;&lt;Author&gt;Foucault&lt;/Author&gt;&lt;Year&gt;1984&lt;/Year&gt;&lt;RecNum&gt;616&lt;/RecNum&gt;&lt;DisplayText&gt;Foucault, Michel. &lt;style face="italic"&gt;The Foucault Reader.&lt;/style&gt; Knopf Doubleday Publishing Group, 1984.&lt;/DisplayText&gt;&lt;record&gt;&lt;rec-number&gt;616&lt;/rec-number&gt;&lt;foreign-keys&gt;&lt;key app="EN" db-id="ess5p2eeceedtnexdvi5deew0v5ezzrz5xfs" timestamp="1694379653"&gt;616&lt;/key&gt;&lt;/foreign-keys&gt;&lt;ref-type name="Book"&gt;6&lt;/ref-type&gt;&lt;contributors&gt;&lt;authors&gt;&lt;author&gt;Foucault, Michel&lt;/author&gt;&lt;/authors&gt;&lt;/contributors&gt;&lt;titles&gt;&lt;title&gt;The Foucault Reader&lt;/title&gt;&lt;/titles&gt;&lt;dates&gt;&lt;year&gt;1984&lt;/year&gt;&lt;/dates&gt;&lt;publisher&gt;Knopf Doubleday Publishing Group&lt;/publisher&gt;&lt;isbn&gt;9780394713403&lt;/isbn&gt;&lt;urls&gt;&lt;related-urls&gt;&lt;url&gt;https://books.google.com/books?id=HCNZgv0URa4C&lt;/url&gt;&lt;/related-urls&gt;&lt;/urls&gt;&lt;/record&gt;&lt;/Cite&gt;&lt;/EndNote&gt;</w:instrText>
      </w:r>
      <w:r w:rsidR="00002536">
        <w:fldChar w:fldCharType="separate"/>
      </w:r>
      <w:r w:rsidR="00002536">
        <w:rPr>
          <w:noProof/>
        </w:rPr>
        <w:t xml:space="preserve">Foucault, Michel. </w:t>
      </w:r>
      <w:r w:rsidR="00002536" w:rsidRPr="00002536">
        <w:rPr>
          <w:i/>
          <w:noProof/>
        </w:rPr>
        <w:t>The Foucault Reader.</w:t>
      </w:r>
      <w:r w:rsidR="00002536">
        <w:rPr>
          <w:noProof/>
        </w:rPr>
        <w:t xml:space="preserve"> Knopf Doubleday Publishing Group, 1984.</w:t>
      </w:r>
      <w:r w:rsidR="00002536">
        <w:fldChar w:fldCharType="end"/>
      </w:r>
    </w:p>
  </w:footnote>
  <w:footnote w:id="3">
    <w:p w14:paraId="0A8D8680" w14:textId="4442FA95"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rsidR="00002536">
        <w:fldChar w:fldCharType="separate"/>
      </w:r>
      <w:r w:rsidR="00002536">
        <w:rPr>
          <w:noProof/>
        </w:rPr>
        <w:t xml:space="preserve">Nisbet, R.A. </w:t>
      </w:r>
      <w:r w:rsidR="00002536" w:rsidRPr="00002536">
        <w:rPr>
          <w:i/>
          <w:noProof/>
        </w:rPr>
        <w:t>The Degradation of the Academic Dogma: The University in America, 1945-1970.</w:t>
      </w:r>
      <w:r w:rsidR="00002536">
        <w:rPr>
          <w:noProof/>
        </w:rPr>
        <w:t xml:space="preserve"> Pearson Education, 1971.</w:t>
      </w:r>
      <w:r w:rsidR="00002536">
        <w:fldChar w:fldCharType="end"/>
      </w:r>
    </w:p>
  </w:footnote>
  <w:footnote w:id="4">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5">
    <w:p w14:paraId="73DD92BC" w14:textId="69ED9070"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&lt;EndNote&gt;&lt;Cite&gt;&lt;Author&gt;Johnson&lt;/Author&gt;&lt;Year&gt;2009&lt;/Year&gt;&lt;RecNum&gt;619&lt;/RecNum&gt;&lt;DisplayText&gt;---. &amp;quot;Aryan.”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W.J.&lt;/author&gt;&lt;/authors&gt;&lt;/contributors&gt;&lt;titles&gt;&lt;title&gt;Aryan&lt;/title&gt;&lt;secondary-title&gt;A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002536">
        <w:rPr>
          <w:noProof/>
        </w:rPr>
        <w:t xml:space="preserve">---. "Aryan.” </w:t>
      </w:r>
      <w:r w:rsidR="00002536" w:rsidRPr="00002536">
        <w:rPr>
          <w:i/>
          <w:noProof/>
        </w:rPr>
        <w:t>A Dictionary of Hinduism</w:t>
      </w:r>
      <w:r w:rsidR="00002536">
        <w:rPr>
          <w:noProof/>
        </w:rPr>
        <w:t>, Oxford University Press, 2009, p. 28.</w:t>
      </w:r>
      <w:r w:rsidR="00002536">
        <w:fldChar w:fldCharType="end"/>
      </w:r>
    </w:p>
  </w:footnote>
  <w:footnote w:id="6">
    <w:p w14:paraId="11E2D84D" w14:textId="5896E5B1"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7">
    <w:p w14:paraId="39DE1F52" w14:textId="2E38B22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8">
    <w:p w14:paraId="386C4692" w14:textId="1F28165C"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9">
    <w:p w14:paraId="4C9D028C" w14:textId="1A67F7C3"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&lt;EndNote&gt;&lt;Cite&gt;&lt;Author&gt;Johnson&lt;/Author&gt;&lt;Year&gt;2009&lt;/Year&gt;&lt;RecNum&gt;623&lt;/RecNum&gt;&lt;DisplayText&gt;---. &amp;quot;Hindutva.” &lt;style face="italic"&gt;A Dictionary of Hinduism&lt;/style&gt;, Oxford University Press, 2009, p. 142.&lt;/DisplayText&gt;&lt;record&gt;&lt;rec-number&gt;623&lt;/rec-number&gt;&lt;foreign-keys&gt;&lt;key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W.J.&lt;/author&gt;&lt;/authors&gt;&lt;/contributors&gt;&lt;titles&gt;&lt;title&gt;Hindutva&lt;/title&gt;&lt;secondary-title&gt;A Dictionary of Hinduism&lt;/secondary-title&gt;&lt;/titles&gt;&lt;pages&gt;142&lt;/pages&gt;&lt;dates&gt;&lt;year&gt;2009&lt;/year&gt;&lt;/dates&gt;&lt;publisher&gt;Oxford University Press&lt;/publisher&gt;&lt;urls&gt;&lt;/urls&gt;&lt;/record&gt;&lt;/Cite&gt;&lt;/EndNote&gt;</w:instrText>
      </w:r>
      <w:r w:rsidR="00002536">
        <w:fldChar w:fldCharType="separate"/>
      </w:r>
      <w:r w:rsidR="00002536">
        <w:rPr>
          <w:noProof/>
        </w:rPr>
        <w:t xml:space="preserve">---. "Hindutva.” </w:t>
      </w:r>
      <w:r w:rsidR="00002536" w:rsidRPr="00002536">
        <w:rPr>
          <w:i/>
          <w:noProof/>
        </w:rPr>
        <w:t>A Dictionary of Hinduism</w:t>
      </w:r>
      <w:r w:rsidR="00002536">
        <w:rPr>
          <w:noProof/>
        </w:rPr>
        <w:t>, Oxford University Press, 2009, p. 142.</w:t>
      </w:r>
      <w:r w:rsidR="00002536">
        <w:fldChar w:fldCharType="end"/>
      </w:r>
    </w:p>
  </w:footnote>
  <w:footnote w:id="10">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611&lt;/item&gt;&lt;item&gt;614&lt;/item&gt;&lt;item&gt;616&lt;/item&gt;&lt;item&gt;617&lt;/item&gt;&lt;item&gt;618&lt;/item&gt;&lt;item&gt;619&lt;/item&gt;&lt;item&gt;620&lt;/item&gt;&lt;item&gt;621&lt;/item&gt;&lt;item&gt;622&lt;/item&gt;&lt;item&gt;623&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3F93"/>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073F"/>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511F"/>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3</cp:revision>
  <cp:lastPrinted>2023-04-01T14:31:00Z</cp:lastPrinted>
  <dcterms:created xsi:type="dcterms:W3CDTF">2023-09-11T03:31:00Z</dcterms:created>
  <dcterms:modified xsi:type="dcterms:W3CDTF">2023-09-11T03:38:00Z</dcterms:modified>
</cp:coreProperties>
</file>