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t xml:space="preserve">The author declares that he has no known competing financial interests or personal relationships</w:t>
      </w:r>
      <w:r>
        <w:t xml:space="preserve"> </w:t>
      </w:r>
      <w:r>
        <w:t xml:space="preserve">that could have appeared to influence the work reported in this paper.</w:t>
      </w:r>
    </w:p>
    <w:p>
      <w:pPr>
        <w:pStyle w:val="BodyText"/>
      </w:pPr>
      <w:r>
        <w:t xml:space="preserve">Shuji Yamamoto is employed by LISIT Co., Ltd., Tokyo, Japan, which received no funding for this</w:t>
      </w:r>
      <w:r>
        <w:t xml:space="preserve"> </w:t>
      </w:r>
      <w:r>
        <w:t xml:space="preserve">work and has no commercial interest in any denoising method, reconstruction algorithm or imaging</w:t>
      </w:r>
      <w:r>
        <w:t xml:space="preserve"> </w:t>
      </w:r>
      <w:r>
        <w:t xml:space="preserve">system evaluated here. The classical denoisers are published algorithms used through open-source</w:t>
      </w:r>
      <w:r>
        <w:t xml:space="preserve"> </w:t>
      </w:r>
      <w:r>
        <w:t xml:space="preserve">implementations; the learned denoisers were trained for this study and are released under the MIT</w:t>
      </w:r>
      <w:r>
        <w:t xml:space="preserve"> </w:t>
      </w:r>
      <w:r>
        <w:t xml:space="preserve">license with the rest of the software. No vendor supplied data, software, funding or review.</w:t>
      </w:r>
    </w:p>
    <w:p>
      <w:pPr>
        <w:pStyle w:val="BodyText"/>
      </w:pPr>
      <w:r>
        <w:t xml:space="preserve">This research did not receive any specific grant from funding agencies in the public, commercial,</w:t>
      </w:r>
      <w:r>
        <w:t xml:space="preserve"> </w:t>
      </w:r>
      <w:r>
        <w:t xml:space="preserve">or not-for-profit sectors.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2026-10-24T14:38:38Z</dcterms:created>
  <dcterms:modified xsi:type="dcterms:W3CDTF">2026-10-24T14:38:38Z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