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Denoising improves fidelity metrics and is widely held thereby to permit dose</w:t>
      </w:r>
      <w:r>
        <w:t xml:space="preserve"> </w:t>
      </w:r>
      <w:r>
        <w:t xml:space="preserve">reduction. It does not follow: a denoiser sees only the image it is given, so hypothesis, input</w:t>
      </w:r>
      <w:r>
        <w:t xml:space="preserve"> </w:t>
      </w:r>
      <w:r>
        <w:t xml:space="preserve">and processed image form a Markov chain, and no test on the processed image dominates the</w:t>
      </w:r>
      <w:r>
        <w:t xml:space="preserve"> </w:t>
      </w:r>
      <w:r>
        <w:t xml:space="preserve">likelihood-ratio test on the input. The bound says nothing about what a given observer recovers,</w:t>
      </w:r>
      <w:r>
        <w:t xml:space="preserve"> </w:t>
      </w:r>
      <w:r>
        <w:t xml:space="preserve">or about exposure.</w:t>
      </w:r>
    </w:p>
    <w:p>
      <w:pPr>
        <w:pStyle w:val="BodyText"/>
      </w:pPr>
      <w:r>
        <w:rPr>
          <w:b/>
          <w:bCs/>
        </w:rPr>
        <w:t xml:space="preserve">Purpose.</w:t>
      </w:r>
      <w:r>
        <w:t xml:space="preserve"> </w:t>
      </w:r>
      <w:r>
        <w:t xml:space="preserve">To convert a stated detection requirement into the exposure a low-dose CT protocol</w:t>
      </w:r>
      <w:r>
        <w:t xml:space="preserve"> </w:t>
      </w:r>
      <w:r>
        <w:t xml:space="preserve">needs, by separating the detectability an input offers an ideal observer from the detectability a</w:t>
      </w:r>
      <w:r>
        <w:t xml:space="preserve"> </w:t>
      </w:r>
      <w:r>
        <w:t xml:space="preserve">specified observer achieves, and to use that conversion to test the dose claim made for a</w:t>
      </w:r>
      <w:r>
        <w:t xml:space="preserve"> </w:t>
      </w:r>
      <w:r>
        <w:t xml:space="preserve">denoiser.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Signal- and background-known-exactly detection of a low-contrast disk: on phantoms,</w:t>
      </w:r>
      <w:r>
        <w:t xml:space="preserve"> </w:t>
      </w:r>
      <w:r>
        <w:t xml:space="preserve">with three classical denoisers and three observers; and on</w:t>
      </w:r>
      <w:r>
        <w:t xml:space="preserve"> </w:t>
      </w:r>
      <w:r>
        <w:t xml:space="preserve">12 liver cases from LDCT-and-Projection-data, with a</w:t>
      </w:r>
      <w:r>
        <w:t xml:space="preserve"> </w:t>
      </w:r>
      <w:r>
        <w:t xml:space="preserve">synthetic lesion in abdominal soft tissue and residual CNNs trained on</w:t>
      </w:r>
      <w:r>
        <w:t xml:space="preserve"> </w:t>
      </w:r>
      <w:r>
        <w:t xml:space="preserve">8 cases, evaluated on</w:t>
      </w:r>
      <w:r>
        <w:t xml:space="preserve"> </w:t>
      </w:r>
      <w:r>
        <w:t xml:space="preserve">4 never-seen cases at two capacities, each paired</w:t>
      </w:r>
      <w:r>
        <w:t xml:space="preserve"> </w:t>
      </w:r>
      <w:r>
        <w:t xml:space="preserve">with an adversarial counterpart. Every arm is referenced to its unprocessed input and its</w:t>
      </w:r>
      <w:r>
        <w:t xml:space="preserve"> </w:t>
      </w:r>
      <w:r>
        <w:t xml:space="preserve">analytic ceiling [1,2], and exposure compared against</w:t>
      </w:r>
      <w:r>
        <w:t xml:space="preserve"> </w:t>
      </w:r>
      <w:r>
        <w:rPr>
          <w:rStyle w:val="VerbatimChar"/>
        </w:rPr>
        <w:t xml:space="preserve">d'</w:t>
      </w:r>
      <w:r>
        <w:t xml:space="preserve"> </w:t>
      </w:r>
      <w:r>
        <w:t xml:space="preserve">≥</w:t>
      </w:r>
      <w:r>
        <w:t xml:space="preserve"> </w:t>
      </w:r>
      <w:r>
        <w:t xml:space="preserve">5 on a dose simulation rescaling the</w:t>
      </w:r>
      <w:r>
        <w:t xml:space="preserve"> </w:t>
      </w:r>
      <w:r>
        <w:t xml:space="preserve">collection’s measured noise.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The unprocessed input met the requirement down to</w:t>
      </w:r>
      <w:r>
        <w:t xml:space="preserve"> </w:t>
      </w:r>
      <w:r>
        <w:t xml:space="preserve">0.187 of the routine protocol, so the</w:t>
      </w:r>
      <w:r>
        <w:t xml:space="preserve"> </w:t>
      </w:r>
      <w:r>
        <w:t xml:space="preserve">acquisition already supplied the exposure the task needed;</w:t>
      </w:r>
      <w:r>
        <w:t xml:space="preserve"> </w:t>
      </w:r>
      <w:r>
        <w:t xml:space="preserve">7 of</w:t>
      </w:r>
      <w:r>
        <w:t xml:space="preserve"> </w:t>
      </w:r>
      <w:r>
        <w:t xml:space="preserve">8 processed arms needed more</w:t>
      </w:r>
      <w:r>
        <w:t xml:space="preserve"> </w:t>
      </w:r>
      <w:r>
        <w:t xml:space="preserve">than that, the best differing from doing nothing by</w:t>
      </w:r>
      <w:r>
        <w:t xml:space="preserve"> </w:t>
      </w:r>
      <w:r>
        <w:t xml:space="preserve">-2%. Exposure read off a</w:t>
      </w:r>
      <w:r>
        <w:t xml:space="preserve"> </w:t>
      </w:r>
      <w:r>
        <w:t xml:space="preserve">fidelity metric disagreed: the exposure PSNR implied reached</w:t>
      </w:r>
      <w:r>
        <w:t xml:space="preserve"> </w:t>
      </w:r>
      <w:r>
        <w:t xml:space="preserve">2.04× the one delivered, and</w:t>
      </w:r>
      <w:r>
        <w:t xml:space="preserve"> </w:t>
      </w:r>
      <w:r>
        <w:t xml:space="preserve">4.8× where</w:t>
      </w:r>
      <w:r>
        <w:t xml:space="preserve"> </w:t>
      </w:r>
      <w:r>
        <w:rPr>
          <w:rStyle w:val="VerbatimChar"/>
        </w:rPr>
        <w:t xml:space="preserve">d'</w:t>
      </w:r>
      <w:r>
        <w:t xml:space="preserve"> </w:t>
      </w:r>
      <w:r>
        <w:t xml:space="preserve">had</w:t>
      </w:r>
      <w:r>
        <w:t xml:space="preserve"> </w:t>
      </w:r>
      <w:r>
        <w:t xml:space="preserve">already fallen to</w:t>
      </w:r>
      <w:r>
        <w:t xml:space="preserve"> </w:t>
      </w:r>
      <w:r>
        <w:t xml:space="preserve">1.35. An</w:t>
      </w:r>
      <w:r>
        <w:t xml:space="preserve"> </w:t>
      </w:r>
      <w:r>
        <w:t xml:space="preserve">ideal-observer floor supplied</w:t>
      </w:r>
      <w:r>
        <w:t xml:space="preserve"> </w:t>
      </w:r>
      <w:r>
        <w:t xml:space="preserve">60% of the</w:t>
      </w:r>
      <w:r>
        <w:t xml:space="preserve"> </w:t>
      </w:r>
      <w:r>
        <w:t xml:space="preserve">exposure required. In the controlled experiments</w:t>
      </w:r>
      <w:r>
        <w:t xml:space="preserve"> </w:t>
      </w:r>
      <w:r>
        <w:t xml:space="preserve">88.2% of evaluations improved fidelity</w:t>
      </w:r>
      <w:r>
        <w:t xml:space="preserve"> </w:t>
      </w:r>
      <w:r>
        <w:t xml:space="preserve">while detectability fell, denoising helped the inefficient observer more</w:t>
      </w:r>
      <w:r>
        <w:t xml:space="preserve"> </w:t>
      </w:r>
      <w:r>
        <w:t xml:space="preserve">(+1.13), PSNR ranked</w:t>
      </w:r>
      <w:r>
        <w:t xml:space="preserve"> </w:t>
      </w:r>
      <w:r>
        <w:t xml:space="preserve">9 methods against</w:t>
      </w:r>
      <w:r>
        <w:t xml:space="preserve"> </w:t>
      </w:r>
      <w:r>
        <w:rPr>
          <w:rStyle w:val="VerbatimChar"/>
        </w:rPr>
        <w:t xml:space="preserve">d'</w:t>
      </w:r>
      <w:r>
        <w:t xml:space="preserve"> </w:t>
      </w:r>
      <w:r>
        <w:t xml:space="preserve">at ρ</w:t>
      </w:r>
      <w:r>
        <w:t xml:space="preserve"> </w:t>
      </w:r>
      <w:r>
        <w:t xml:space="preserve">-0.08, and</w:t>
      </w:r>
      <w:r>
        <w:t xml:space="preserve"> </w:t>
      </w:r>
      <w:r>
        <w:t xml:space="preserve">0 arms exceeded the ceiling. The adversarial arms showed</w:t>
      </w:r>
      <w:r>
        <w:t xml:space="preserve"> </w:t>
      </w:r>
      <w:r>
        <w:t xml:space="preserve">no detected increase in lesion-shaped response.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A detection requirement converts into an exposure, which is what a protocol is</w:t>
      </w:r>
      <w:r>
        <w:t xml:space="preserve"> </w:t>
      </w:r>
      <w:r>
        <w:t xml:space="preserve">written in. Set the dose from the crossing on the unprocessed input, where the margin was here;</w:t>
      </w:r>
      <w:r>
        <w:t xml:space="preserve"> </w:t>
      </w:r>
      <w:r>
        <w:t xml:space="preserve">do not take an exposure implied by a fidelity metric, which overstated it; and do not use an</w:t>
      </w:r>
      <w:r>
        <w:t xml:space="preserve"> </w:t>
      </w:r>
      <w:r>
        <w:t xml:space="preserve">ideal-observer floor as an operating point, which is not reachable. Clinical use requires</w:t>
      </w:r>
      <w:r>
        <w:t xml:space="preserve"> </w:t>
      </w:r>
      <w:r>
        <w:t xml:space="preserve">scanner-specific calibration and human-reader validation.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2026-10-24T14:38:38Z</dcterms:created>
  <dcterms:modified xsi:type="dcterms:W3CDTF">2026-10-24T14:38:38Z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