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95354" w14:textId="2FFC7386" w:rsidR="00A51A23" w:rsidRPr="00A51A23" w:rsidRDefault="00A51A23" w:rsidP="00A51A23">
      <w:pPr>
        <w:pStyle w:val="Title"/>
        <w:adjustRightInd w:val="0"/>
        <w:snapToGrid w:val="0"/>
        <w:spacing w:before="240" w:after="0"/>
        <w:contextualSpacing w:val="0"/>
        <w:jc w:val="left"/>
        <w:rPr>
          <w:rFonts w:ascii="Palatino Linotype" w:hAnsi="Palatino Linotype" w:cs="Times New Roman"/>
          <w:i/>
          <w:snapToGrid w:val="0"/>
          <w:sz w:val="20"/>
          <w:szCs w:val="20"/>
          <w14:ligatures w14:val="standardContextual"/>
        </w:rPr>
      </w:pPr>
      <w:r w:rsidRPr="00A51A23">
        <w:rPr>
          <w:rFonts w:ascii="Palatino Linotype" w:hAnsi="Palatino Linotype" w:cs="Times New Roman"/>
          <w:i/>
          <w:snapToGrid w:val="0"/>
          <w:sz w:val="20"/>
          <w:szCs w:val="20"/>
          <w14:ligatures w14:val="standardContextual"/>
        </w:rPr>
        <w:t>Article</w:t>
      </w:r>
    </w:p>
    <w:p w14:paraId="4451CCA3" w14:textId="1C0829B1" w:rsidR="00B5558F" w:rsidRPr="00A51A23" w:rsidRDefault="00B5558F" w:rsidP="00A51A23">
      <w:pPr>
        <w:pStyle w:val="FirstParagraph"/>
        <w:adjustRightInd w:val="0"/>
        <w:snapToGrid w:val="0"/>
        <w:spacing w:before="0" w:after="240" w:line="240" w:lineRule="atLeast"/>
        <w:rPr>
          <w:rFonts w:ascii="Palatino Linotype" w:hAnsi="Palatino Linotype" w:cs="Times New Roman"/>
          <w:b/>
          <w:snapToGrid w:val="0"/>
          <w:sz w:val="36"/>
          <w:szCs w:val="36"/>
          <w14:ligatures w14:val="standardContextual"/>
        </w:rPr>
      </w:pPr>
      <w:r w:rsidRPr="00A51A23">
        <w:rPr>
          <w:rFonts w:ascii="Palatino Linotype" w:hAnsi="Palatino Linotype" w:cs="Times New Roman"/>
          <w:b/>
          <w:snapToGrid w:val="0"/>
          <w:sz w:val="36"/>
          <w:szCs w:val="36"/>
          <w14:ligatures w14:val="standardContextual"/>
        </w:rPr>
        <w:t>Error Injection in Task-Based Image Quality Pipelines: What Regression Testing Cannot Catch, and Why Neither Internal Identities nor Closed-Form References Suffice Alone</w:t>
      </w:r>
    </w:p>
    <w:p w14:paraId="11246FB8" w14:textId="2CCD3BCC" w:rsidR="00B5558F" w:rsidRPr="00A51A23" w:rsidRDefault="00B5558F" w:rsidP="00A51A23">
      <w:pPr>
        <w:pStyle w:val="BodyText"/>
        <w:adjustRightInd w:val="0"/>
        <w:snapToGrid w:val="0"/>
        <w:spacing w:after="360" w:line="260" w:lineRule="atLeast"/>
        <w:jc w:val="left"/>
        <w:rPr>
          <w:b/>
          <w:snapToGrid w:val="0"/>
          <w:color w:val="auto"/>
          <w:sz w:val="20"/>
          <w14:ligatures w14:val="standardContextual"/>
        </w:rPr>
      </w:pPr>
      <w:r w:rsidRPr="00A51A23">
        <w:rPr>
          <w:b/>
          <w:snapToGrid w:val="0"/>
          <w:color w:val="auto"/>
          <w:sz w:val="20"/>
          <w14:ligatures w14:val="standardContextual"/>
        </w:rPr>
        <w:t xml:space="preserve">Shuji Yamamoto </w:t>
      </w:r>
      <w:proofErr w:type="gramStart"/>
      <w:r w:rsidR="00A51A23" w:rsidRPr="00A51A23">
        <w:rPr>
          <w:b/>
          <w:snapToGrid w:val="0"/>
          <w:color w:val="auto"/>
          <w:sz w:val="20"/>
          <w:vertAlign w:val="superscript"/>
          <w14:ligatures w14:val="standardContextual"/>
        </w:rPr>
        <w:t>1,</w:t>
      </w:r>
      <w:r w:rsidR="00A51A23" w:rsidRPr="00A51A23">
        <w:rPr>
          <w:b/>
          <w:snapToGrid w:val="0"/>
          <w:color w:val="auto"/>
          <w:sz w:val="20"/>
          <w14:ligatures w14:val="standardContextual"/>
        </w:rPr>
        <w:t>*</w:t>
      </w:r>
      <w:proofErr w:type="gramEnd"/>
    </w:p>
    <w:p w14:paraId="3DDEABE7" w14:textId="342785CD" w:rsidR="00B5558F" w:rsidRPr="00A51A23" w:rsidRDefault="00A51A23" w:rsidP="00A51A23">
      <w:pPr>
        <w:pStyle w:val="BodyText"/>
        <w:adjustRightInd w:val="0"/>
        <w:snapToGrid w:val="0"/>
        <w:spacing w:after="0" w:line="200" w:lineRule="atLeast"/>
        <w:ind w:left="2806" w:hanging="198"/>
        <w:jc w:val="left"/>
        <w:rPr>
          <w:snapToGrid w:val="0"/>
          <w:color w:val="auto"/>
          <w:sz w:val="16"/>
          <w:szCs w:val="16"/>
          <w14:ligatures w14:val="standardContextual"/>
        </w:rPr>
      </w:pPr>
      <w:r w:rsidRPr="00A51A23">
        <w:rPr>
          <w:snapToGrid w:val="0"/>
          <w:color w:val="auto"/>
          <w:sz w:val="16"/>
          <w:szCs w:val="16"/>
          <w:vertAlign w:val="superscript"/>
          <w14:ligatures w14:val="standardContextual"/>
        </w:rPr>
        <w:t>1</w:t>
      </w:r>
      <w:r w:rsidRPr="00A51A23">
        <w:rPr>
          <w:snapToGrid w:val="0"/>
          <w:color w:val="auto"/>
          <w:sz w:val="16"/>
          <w:szCs w:val="16"/>
          <w14:ligatures w14:val="standardContextual"/>
        </w:rPr>
        <w:tab/>
      </w:r>
      <w:r w:rsidR="00B5558F" w:rsidRPr="00A51A23">
        <w:rPr>
          <w:snapToGrid w:val="0"/>
          <w:color w:val="auto"/>
          <w:sz w:val="16"/>
          <w:szCs w:val="16"/>
          <w14:ligatures w14:val="standardContextual"/>
        </w:rPr>
        <w:t>Institute of One, LISIT Co., Ltd., Tokyo, Japan; yamamoto@lisit.jp; ORCID 0000-0001-9211-1071</w:t>
      </w:r>
    </w:p>
    <w:p w14:paraId="22759064" w14:textId="23D93CC6" w:rsidR="00B5558F" w:rsidRPr="00A51A23" w:rsidRDefault="00A51A23" w:rsidP="00A51A23">
      <w:pPr>
        <w:pStyle w:val="MDPI16affiliation"/>
        <w:rPr>
          <w:color w:val="auto"/>
        </w:rPr>
      </w:pPr>
      <w:r w:rsidRPr="00A51A23">
        <w:rPr>
          <w:b/>
          <w:color w:val="auto"/>
        </w:rPr>
        <w:t>*</w:t>
      </w:r>
      <w:r w:rsidRPr="00A51A23">
        <w:rPr>
          <w:color w:val="auto"/>
        </w:rPr>
        <w:tab/>
      </w:r>
      <w:r w:rsidR="00B5558F" w:rsidRPr="00A51A23">
        <w:rPr>
          <w:color w:val="auto"/>
        </w:rPr>
        <w:t>Correspondence: yamamoto@lisit.jp</w:t>
      </w:r>
    </w:p>
    <w:p w14:paraId="5BD1FC7D" w14:textId="77777777" w:rsidR="00B5558F" w:rsidRPr="00A51A23" w:rsidRDefault="00B5558F" w:rsidP="00A51A23">
      <w:pPr>
        <w:pStyle w:val="MDPI17abstract"/>
        <w:jc w:val="left"/>
        <w:rPr>
          <w:b/>
          <w:snapToGrid w:val="0"/>
          <w:color w:val="auto"/>
        </w:rPr>
      </w:pPr>
      <w:bookmarkStart w:id="0" w:name="abstract"/>
      <w:r w:rsidRPr="00A51A23">
        <w:rPr>
          <w:b/>
          <w:snapToGrid w:val="0"/>
          <w:color w:val="auto"/>
        </w:rPr>
        <w:t>Abstract</w:t>
      </w:r>
    </w:p>
    <w:p w14:paraId="21D01C28" w14:textId="2140DCD3" w:rsidR="00B5558F" w:rsidRPr="00A51A23" w:rsidRDefault="00B5558F" w:rsidP="00A51A23">
      <w:pPr>
        <w:pStyle w:val="FirstParagraph"/>
        <w:adjustRightInd w:val="0"/>
        <w:snapToGrid w:val="0"/>
        <w:spacing w:before="0" w:after="0" w:line="280" w:lineRule="atLeast"/>
        <w:ind w:left="2608"/>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Task-based image quality assessment — the modulation transfer function, the noise power spectrum, the noise-equivalent quanta and model observers — fails by returning a plausible wrong number rather than an error, and the regression test most implementations carry cannot tell a plausible right answer from a plausible wrong one, because the stored reference was recorded from the defective code. We injected six defects into a validated implementation of that chain through a severity dial that recovers the correct pipeline exactly at zero. A self-consistency regression test detected none of the six. Four internal identities, which need no ground truth, and two closed-form references, which need a phantom whose answer is known, together detected all six, in every case at or before the severity at which the reported detectability index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xml:space="preserve"> became wrong by more than 5%. Neither family sufficed alone: each detected three of six, and peak errors in a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xml:space="preserve"> reached 90%. Run unmodified on measured ACR phantom projections across seven reconstruction kernels, the identities transferred intact — Parseval held to </w:t>
      </w:r>
      <m:oMath>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sidRPr="00A51A23">
        <w:rPr>
          <w:rFonts w:ascii="Palatino Linotype" w:hAnsi="Palatino Linotype" w:cs="Times New Roman"/>
          <w:snapToGrid w:val="0"/>
          <w:sz w:val="20"/>
          <w:szCs w:val="20"/>
          <w14:ligatures w14:val="standardContextual"/>
        </w:rPr>
        <w:t xml:space="preserve"> — but their tolerances did not, and the strongest apodisation drove the noise dynamic range to within 0.6% of the threshold beyond which a prewhitening observer must refuse to answer.</w:t>
      </w:r>
      <w:r w:rsidR="00A51A23" w:rsidRPr="00A51A23">
        <w:rPr>
          <w:rFonts w:ascii="Palatino Linotype" w:hAnsi="Palatino Linotype" w:cs="Times New Roman"/>
          <w:snapToGrid w:val="0"/>
          <w:sz w:val="20"/>
          <w:szCs w:val="20"/>
          <w14:ligatures w14:val="standardContextual"/>
        </w:rPr>
        <w:t>:</w:t>
      </w:r>
    </w:p>
    <w:p w14:paraId="4ED6C78F" w14:textId="5DE8B315" w:rsidR="00B5558F" w:rsidRPr="00A51A23" w:rsidRDefault="00A51A23" w:rsidP="00A51A23">
      <w:pPr>
        <w:pStyle w:val="MDPI18keywords"/>
        <w:rPr>
          <w:color w:val="auto"/>
          <w:szCs w:val="20"/>
          <w14:ligatures w14:val="standardContextual"/>
        </w:rPr>
      </w:pPr>
      <w:bookmarkStart w:id="1" w:name="keywords"/>
      <w:bookmarkEnd w:id="0"/>
      <w:r w:rsidRPr="00A51A23">
        <w:rPr>
          <w:b/>
          <w:color w:val="auto"/>
          <w:szCs w:val="20"/>
          <w14:ligatures w14:val="standardContextual"/>
        </w:rPr>
        <w:t xml:space="preserve">Keywords: </w:t>
      </w:r>
      <w:r w:rsidR="00B5558F" w:rsidRPr="00A51A23">
        <w:rPr>
          <w:color w:val="auto"/>
          <w:szCs w:val="20"/>
          <w14:ligatures w14:val="standardContextual"/>
        </w:rPr>
        <w:t>task-based image quality; model observer; MTF; NPS; NEQ; detectability; error injection; implementation error; quality assurance; closed-form validation</w:t>
      </w:r>
    </w:p>
    <w:p w14:paraId="20B29410" w14:textId="0866DFB8" w:rsidR="00B5558F" w:rsidRPr="00A51A23" w:rsidRDefault="00B5558F" w:rsidP="00A51A23">
      <w:pPr>
        <w:pStyle w:val="MDPI19line"/>
        <w:rPr>
          <w:color w:val="auto"/>
        </w:rPr>
      </w:pPr>
    </w:p>
    <w:p w14:paraId="7DE6FEDA" w14:textId="77777777" w:rsidR="00B5558F" w:rsidRPr="00A51A23" w:rsidRDefault="00B5558F" w:rsidP="00A51A23">
      <w:pPr>
        <w:pStyle w:val="MDPI21heading1"/>
        <w:rPr>
          <w:snapToGrid/>
          <w:color w:val="auto"/>
        </w:rPr>
      </w:pPr>
      <w:bookmarkStart w:id="2" w:name="introduction"/>
      <w:bookmarkEnd w:id="1"/>
      <w:r w:rsidRPr="00A51A23">
        <w:rPr>
          <w:snapToGrid/>
          <w:color w:val="auto"/>
        </w:rPr>
        <w:t>1. Introduction</w:t>
      </w:r>
    </w:p>
    <w:p w14:paraId="21CBF79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Task-based </w:t>
      </w:r>
      <w:proofErr w:type="gramStart"/>
      <w:r w:rsidRPr="00A51A23">
        <w:rPr>
          <w:rFonts w:ascii="Palatino Linotype" w:hAnsi="Palatino Linotype" w:cs="Times New Roman"/>
          <w:snapToGrid w:val="0"/>
          <w:sz w:val="20"/>
          <w:szCs w:val="20"/>
          <w14:ligatures w14:val="standardContextual"/>
        </w:rPr>
        <w:t>assessment — judging an imaging system</w:t>
      </w:r>
      <w:proofErr w:type="gramEnd"/>
      <w:r w:rsidRPr="00A51A23">
        <w:rPr>
          <w:rFonts w:ascii="Palatino Linotype" w:hAnsi="Palatino Linotype" w:cs="Times New Roman"/>
          <w:snapToGrid w:val="0"/>
          <w:sz w:val="20"/>
          <w:szCs w:val="20"/>
          <w14:ligatures w14:val="standardContextual"/>
        </w:rPr>
        <w:t xml:space="preserve"> </w:t>
      </w:r>
      <w:proofErr w:type="gramStart"/>
      <w:r w:rsidRPr="00A51A23">
        <w:rPr>
          <w:rFonts w:ascii="Palatino Linotype" w:hAnsi="Palatino Linotype" w:cs="Times New Roman"/>
          <w:snapToGrid w:val="0"/>
          <w:sz w:val="20"/>
          <w:szCs w:val="20"/>
          <w14:ligatures w14:val="standardContextual"/>
        </w:rPr>
        <w:t>by</w:t>
      </w:r>
      <w:proofErr w:type="gramEnd"/>
      <w:r w:rsidRPr="00A51A23">
        <w:rPr>
          <w:rFonts w:ascii="Palatino Linotype" w:hAnsi="Palatino Linotype" w:cs="Times New Roman"/>
          <w:snapToGrid w:val="0"/>
          <w:sz w:val="20"/>
          <w:szCs w:val="20"/>
          <w14:ligatures w14:val="standardContextual"/>
        </w:rPr>
        <w:t xml:space="preserve"> how well a specified observer performs a specified detection or discrimination task, rather than by a generic fidelity metric — is the accepted framework for evaluating medical imaging systems [1,2]. Its physical ingredients are individually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the modulation transfer function (MTF), classically measured from a slanted edge by the </w:t>
      </w:r>
      <w:proofErr w:type="spellStart"/>
      <w:r w:rsidRPr="00A51A23">
        <w:rPr>
          <w:rFonts w:ascii="Palatino Linotype" w:hAnsi="Palatino Linotype" w:cs="Times New Roman"/>
          <w:snapToGrid w:val="0"/>
          <w:sz w:val="20"/>
          <w:szCs w:val="20"/>
          <w14:ligatures w14:val="standardContextual"/>
        </w:rPr>
        <w:t>presampled</w:t>
      </w:r>
      <w:proofErr w:type="spellEnd"/>
      <w:r w:rsidRPr="00A51A23">
        <w:rPr>
          <w:rFonts w:ascii="Palatino Linotype" w:hAnsi="Palatino Linotype" w:cs="Times New Roman"/>
          <w:snapToGrid w:val="0"/>
          <w:sz w:val="20"/>
          <w:szCs w:val="20"/>
          <w14:ligatures w14:val="standardContextual"/>
        </w:rPr>
        <w:t xml:space="preserve">-MTF method </w:t>
      </w:r>
      <w:proofErr w:type="spellStart"/>
      <w:r w:rsidRPr="00A51A23">
        <w:rPr>
          <w:rFonts w:ascii="Palatino Linotype" w:hAnsi="Palatino Linotype" w:cs="Times New Roman"/>
          <w:snapToGrid w:val="0"/>
          <w:sz w:val="20"/>
          <w:szCs w:val="20"/>
          <w14:ligatures w14:val="standardContextual"/>
        </w:rPr>
        <w:t>formalised</w:t>
      </w:r>
      <w:proofErr w:type="spellEnd"/>
      <w:r w:rsidRPr="00A51A23">
        <w:rPr>
          <w:rFonts w:ascii="Palatino Linotype" w:hAnsi="Palatino Linotype" w:cs="Times New Roman"/>
          <w:snapToGrid w:val="0"/>
          <w:sz w:val="20"/>
          <w:szCs w:val="20"/>
          <w14:ligatures w14:val="standardContextual"/>
        </w:rPr>
        <w:t xml:space="preserve"> in ISO 12233 [3], and the noise power spectrum (NPS) and detective-quantum-efficiency formalism </w:t>
      </w:r>
      <w:proofErr w:type="spellStart"/>
      <w:r w:rsidRPr="00A51A23">
        <w:rPr>
          <w:rFonts w:ascii="Palatino Linotype" w:hAnsi="Palatino Linotype" w:cs="Times New Roman"/>
          <w:snapToGrid w:val="0"/>
          <w:sz w:val="20"/>
          <w:szCs w:val="20"/>
          <w14:ligatures w14:val="standardContextual"/>
        </w:rPr>
        <w:t>standardised</w:t>
      </w:r>
      <w:proofErr w:type="spellEnd"/>
      <w:r w:rsidRPr="00A51A23">
        <w:rPr>
          <w:rFonts w:ascii="Palatino Linotype" w:hAnsi="Palatino Linotype" w:cs="Times New Roman"/>
          <w:snapToGrid w:val="0"/>
          <w:sz w:val="20"/>
          <w:szCs w:val="20"/>
          <w14:ligatures w14:val="standardContextual"/>
        </w:rPr>
        <w:t xml:space="preserve"> for digital X-ray detectors in IEC 62220-1 [4]. Its observer theory is mature [1,5,7,8], its relation to dose and patient risk has been set out in detail [11], its practice from physical measurement through to model observers has been reviewed for CT [12], and its use in computed tomography has been consolidated in AAPM Task Group 233 [9]. The quantity tying the physics to the task is the noise-equivalent quanta, </w:t>
      </w:r>
      <m:oMath>
        <m:r>
          <m:rPr>
            <m:sty m:val="p"/>
          </m:rPr>
          <w:rPr>
            <w:rFonts w:ascii="Cambria Math" w:hAnsi="Cambria Math"/>
          </w:rPr>
          <w:lastRenderedPageBreak/>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because the ideal-observer detectability of a known signal imaged through a linear system is exactly an integral of NEQ against the signal’s power spectrum.</w:t>
      </w:r>
    </w:p>
    <w:p w14:paraId="28E73D25"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theory is settled. The implementations are not, and this paper is about the gap between them. The object of study is therefore the chain itself — any implementation of it — rather than a particular program: each defect examined below is a step the standard formulation requires, applied to one instance so that its cost can be measured, and the checks proposed against them are stated so that they can be asserted inside any implementation.</w:t>
      </w:r>
    </w:p>
    <w:p w14:paraId="4A2178A0" w14:textId="6DECF547" w:rsidR="00B5558F" w:rsidRPr="00A51A23" w:rsidRDefault="00A51A23" w:rsidP="00A51A23">
      <w:pPr>
        <w:pStyle w:val="MDPI22heading2"/>
        <w:spacing w:before="240"/>
        <w:rPr>
          <w:snapToGrid/>
          <w:color w:val="auto"/>
        </w:rPr>
      </w:pPr>
      <w:bookmarkStart w:id="3" w:name="X5493d04cd06ee3be5ae36559eb36717ecb27cca"/>
      <w:r w:rsidRPr="00A51A23">
        <w:rPr>
          <w:snapToGrid/>
          <w:color w:val="auto"/>
        </w:rPr>
        <w:t xml:space="preserve">1.1. </w:t>
      </w:r>
      <w:r w:rsidR="00B5558F" w:rsidRPr="00A51A23">
        <w:rPr>
          <w:snapToGrid/>
          <w:color w:val="auto"/>
        </w:rPr>
        <w:t xml:space="preserve">The </w:t>
      </w:r>
      <w:r w:rsidR="001964FC" w:rsidRPr="00A51A23">
        <w:rPr>
          <w:snapToGrid/>
          <w:color w:val="auto"/>
        </w:rPr>
        <w:t xml:space="preserve">Characteristic Failure </w:t>
      </w:r>
      <w:r w:rsidR="00B5558F" w:rsidRPr="00A51A23">
        <w:rPr>
          <w:snapToGrid/>
          <w:color w:val="auto"/>
        </w:rPr>
        <w:t xml:space="preserve">is a </w:t>
      </w:r>
      <w:r w:rsidR="001964FC" w:rsidRPr="00A51A23">
        <w:rPr>
          <w:snapToGrid/>
          <w:color w:val="auto"/>
        </w:rPr>
        <w:t>Plausible Number</w:t>
      </w:r>
    </w:p>
    <w:p w14:paraId="011D773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A pipeline assembling this chain fails in a specific and inconvenient way. It does not crash, and it does not return an obviously absurd value. It returns </w:t>
      </w:r>
      <w:proofErr w:type="gramStart"/>
      <w:r w:rsidRPr="00A51A23">
        <w:rPr>
          <w:rFonts w:ascii="Palatino Linotype" w:hAnsi="Palatino Linotype" w:cs="Times New Roman"/>
          <w:snapToGrid w:val="0"/>
          <w:sz w:val="20"/>
          <w:szCs w:val="20"/>
          <w14:ligatures w14:val="standardContextual"/>
        </w:rPr>
        <w:t>a number of</w:t>
      </w:r>
      <w:proofErr w:type="gramEnd"/>
      <w:r w:rsidRPr="00A51A23">
        <w:rPr>
          <w:rFonts w:ascii="Palatino Linotype" w:hAnsi="Palatino Linotype" w:cs="Times New Roman"/>
          <w:snapToGrid w:val="0"/>
          <w:sz w:val="20"/>
          <w:szCs w:val="20"/>
          <w14:ligatures w14:val="standardContextual"/>
        </w:rPr>
        <w:t xml:space="preserve"> the right order of magnitude, with the right units, moving in the right direction when the dose is changed — and wrong.</w:t>
      </w:r>
    </w:p>
    <w:p w14:paraId="6272E100"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Three concrete examples, all found in the pipeline studied here during its development:</w:t>
      </w:r>
    </w:p>
    <w:p w14:paraId="6C2EB868" w14:textId="77777777" w:rsidR="00B5558F" w:rsidRPr="00A51A23" w:rsidRDefault="00B5558F" w:rsidP="00A51A23">
      <w:pPr>
        <w:pStyle w:val="MDPI38bullet"/>
        <w:spacing w:before="60"/>
        <w:rPr>
          <w:color w:val="auto"/>
        </w:rPr>
      </w:pPr>
      <w:r w:rsidRPr="00A51A23">
        <w:rPr>
          <w:color w:val="auto"/>
        </w:rPr>
        <w:t xml:space="preserve">A slanted-edge MTF routine locates each edge-profile sample in the bin it falls </w:t>
      </w:r>
      <w:proofErr w:type="gramStart"/>
      <w:r w:rsidRPr="00A51A23">
        <w:rPr>
          <w:color w:val="auto"/>
        </w:rPr>
        <w:t>into, but</w:t>
      </w:r>
      <w:proofErr w:type="gramEnd"/>
      <w:r w:rsidRPr="00A51A23">
        <w:rPr>
          <w:color w:val="auto"/>
        </w:rPr>
        <w:t xml:space="preserve"> uses the bin </w:t>
      </w:r>
      <w:proofErr w:type="spellStart"/>
      <w:r w:rsidRPr="00A51A23">
        <w:rPr>
          <w:i/>
          <w:iCs/>
          <w:color w:val="auto"/>
        </w:rPr>
        <w:t>centre</w:t>
      </w:r>
      <w:proofErr w:type="spellEnd"/>
      <w:r w:rsidRPr="00A51A23">
        <w:rPr>
          <w:color w:val="auto"/>
        </w:rPr>
        <w:t xml:space="preserve"> as its position. The mean sample position inside a bin is not the bin </w:t>
      </w:r>
      <w:proofErr w:type="spellStart"/>
      <w:r w:rsidRPr="00A51A23">
        <w:rPr>
          <w:color w:val="auto"/>
        </w:rPr>
        <w:t>centre</w:t>
      </w:r>
      <w:proofErr w:type="spellEnd"/>
      <w:r w:rsidRPr="00A51A23">
        <w:rPr>
          <w:color w:val="auto"/>
        </w:rPr>
        <w:t>, and the resulting position jitter biases the estimate. The bias depends on the edge angle, so it is invisible to anyone who tests at one angle.</w:t>
      </w:r>
    </w:p>
    <w:p w14:paraId="5765594D" w14:textId="77777777" w:rsidR="00B5558F" w:rsidRPr="00A51A23" w:rsidRDefault="00B5558F" w:rsidP="00A51A23">
      <w:pPr>
        <w:pStyle w:val="MDPI38bullet"/>
        <w:rPr>
          <w:color w:val="auto"/>
        </w:rPr>
      </w:pPr>
      <w:r w:rsidRPr="00A51A23">
        <w:rPr>
          <w:color w:val="auto"/>
        </w:rPr>
        <w:t xml:space="preserve">A </w:t>
      </w:r>
      <w:proofErr w:type="spellStart"/>
      <w:r w:rsidRPr="00A51A23">
        <w:rPr>
          <w:color w:val="auto"/>
        </w:rPr>
        <w:t>prewhitening</w:t>
      </w:r>
      <w:proofErr w:type="spellEnd"/>
      <w:r w:rsidRPr="00A51A23">
        <w:rPr>
          <w:color w:val="auto"/>
        </w:rPr>
        <w:t xml:space="preserve"> observer weights by </w:t>
      </w:r>
      <m:oMath>
        <m:r>
          <w:rPr>
            <w:rFonts w:ascii="Cambria Math" w:hAnsi="Cambria Math"/>
            <w:color w:val="auto"/>
          </w:rPr>
          <m:t>1</m:t>
        </m:r>
        <m:r>
          <m:rPr>
            <m:sty m:val="p"/>
          </m:rPr>
          <w:rPr>
            <w:rFonts w:ascii="Cambria Math" w:hAnsi="Cambria Math"/>
            <w:color w:val="auto"/>
          </w:rPr>
          <m:t>/NPS</m:t>
        </m:r>
      </m:oMath>
      <w:r w:rsidRPr="00A51A23">
        <w:rPr>
          <w:color w:val="auto"/>
        </w:rPr>
        <w:t xml:space="preserve">. Handed a noise model whose power decays below floating-point underflow, it returns a detectability of order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sidRPr="00A51A23">
        <w:rPr>
          <w:color w:val="auto"/>
        </w:rPr>
        <w:t>, assembled entirely from frequency bins where the “signal” is rounding error.</w:t>
      </w:r>
    </w:p>
    <w:p w14:paraId="661FD1FC" w14:textId="77777777" w:rsidR="00B5558F" w:rsidRPr="00A51A23" w:rsidRDefault="00B5558F" w:rsidP="00A51A23">
      <w:pPr>
        <w:pStyle w:val="MDPI38bullet"/>
        <w:spacing w:after="60"/>
        <w:rPr>
          <w:color w:val="auto"/>
        </w:rPr>
      </w:pPr>
      <w:r w:rsidRPr="00A51A23">
        <w:rPr>
          <w:color w:val="auto"/>
        </w:rPr>
        <w:t xml:space="preserve">A soft-edged disk phantom, blurred by applying a one-dimensional edge profile radially rather than by an exact two-dimensional convolution, gains </w:t>
      </w:r>
      <m:oMath>
        <m:r>
          <w:rPr>
            <w:rFonts w:ascii="Cambria Math" w:hAnsi="Cambria Math"/>
            <w:color w:val="auto"/>
          </w:rPr>
          <m:t>π</m:t>
        </m:r>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oMath>
      <w:r w:rsidRPr="00A51A23">
        <w:rPr>
          <w:color w:val="auto"/>
        </w:rPr>
        <w:t xml:space="preserve"> of area. The detectable signal energy then depends on the blur without any indication that it does, so every conclusion drawn about resolution is contaminated by a change in the signal itself.</w:t>
      </w:r>
    </w:p>
    <w:p w14:paraId="6DC7A9C7"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None of these announce themselves. Each produces a number a reviewer would accept.</w:t>
      </w:r>
    </w:p>
    <w:p w14:paraId="1FC93374" w14:textId="29767CCD" w:rsidR="00B5558F" w:rsidRPr="00A51A23" w:rsidRDefault="00A51A23" w:rsidP="00A51A23">
      <w:pPr>
        <w:pStyle w:val="MDPI22heading2"/>
        <w:spacing w:before="240"/>
        <w:rPr>
          <w:snapToGrid/>
          <w:color w:val="auto"/>
        </w:rPr>
      </w:pPr>
      <w:bookmarkStart w:id="4" w:name="Xb8d38b4533fc294a0a83ef599a6e74350c5c11a"/>
      <w:bookmarkEnd w:id="3"/>
      <w:r w:rsidRPr="00A51A23">
        <w:rPr>
          <w:snapToGrid/>
          <w:color w:val="auto"/>
        </w:rPr>
        <w:t xml:space="preserve">1.2. </w:t>
      </w:r>
      <w:r w:rsidR="00B5558F" w:rsidRPr="00A51A23">
        <w:rPr>
          <w:snapToGrid/>
          <w:color w:val="auto"/>
        </w:rPr>
        <w:t xml:space="preserve">What a </w:t>
      </w:r>
      <w:r w:rsidR="001964FC" w:rsidRPr="00A51A23">
        <w:rPr>
          <w:snapToGrid/>
          <w:color w:val="auto"/>
        </w:rPr>
        <w:t xml:space="preserve">Regression Test Can </w:t>
      </w:r>
      <w:r w:rsidR="00B5558F" w:rsidRPr="00A51A23">
        <w:rPr>
          <w:snapToGrid/>
          <w:color w:val="auto"/>
        </w:rPr>
        <w:t xml:space="preserve">and </w:t>
      </w:r>
      <w:r w:rsidR="001964FC" w:rsidRPr="00A51A23">
        <w:rPr>
          <w:snapToGrid/>
          <w:color w:val="auto"/>
        </w:rPr>
        <w:t>Cannot Establish</w:t>
      </w:r>
    </w:p>
    <w:p w14:paraId="04C79BDF"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standard </w:t>
      </w:r>
      <w:proofErr w:type="spellStart"/>
      <w:r w:rsidRPr="00A51A23">
        <w:rPr>
          <w:rFonts w:ascii="Palatino Linotype" w:hAnsi="Palatino Linotype" w:cs="Times New Roman"/>
          <w:snapToGrid w:val="0"/>
          <w:sz w:val="20"/>
          <w:szCs w:val="20"/>
          <w14:ligatures w14:val="standardContextual"/>
        </w:rPr>
        <w:t>defence</w:t>
      </w:r>
      <w:proofErr w:type="spellEnd"/>
      <w:r w:rsidRPr="00A51A23">
        <w:rPr>
          <w:rFonts w:ascii="Palatino Linotype" w:hAnsi="Palatino Linotype" w:cs="Times New Roman"/>
          <w:snapToGrid w:val="0"/>
          <w:sz w:val="20"/>
          <w:szCs w:val="20"/>
          <w14:ligatures w14:val="standardContextual"/>
        </w:rPr>
        <w:t xml:space="preserve"> is a regression test: run the pipeline, store the output, and fail the build if the output ever changes. This is a genuinely useful discipline — it catches accidental change, and it makes refactoring safe. It also cannot, in principle, catch any of the three defects above.</w:t>
      </w:r>
    </w:p>
    <w:p w14:paraId="78B36C5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reason is structural rather than incidental. If a defect was present when the reference output was recorded — which is the normal case for a defect that was never noticed — then the stored value </w:t>
      </w:r>
      <w:r w:rsidRPr="00A51A23">
        <w:rPr>
          <w:i/>
          <w:iCs/>
          <w:snapToGrid w:val="0"/>
          <w:color w:val="auto"/>
          <w:sz w:val="20"/>
          <w14:ligatures w14:val="standardContextual"/>
        </w:rPr>
        <w:t>is</w:t>
      </w:r>
      <w:r w:rsidRPr="00A51A23">
        <w:rPr>
          <w:snapToGrid w:val="0"/>
          <w:color w:val="auto"/>
          <w:sz w:val="20"/>
          <w14:ligatures w14:val="standardContextual"/>
        </w:rPr>
        <w:t xml:space="preserve"> the defective value. The pipeline is deterministic, so it reproduces that value exactly, and the test passes. A regression test establishes that the code is stable. Stability and correctness are different properties, and the reproducibility apparatus of computational science largely certifies the first [13]: an analysis that re-runs to the same answer has been shown to be deterministic, not to be right. That software defects reach published </w:t>
      </w:r>
      <w:proofErr w:type="gramStart"/>
      <w:r w:rsidRPr="00A51A23">
        <w:rPr>
          <w:snapToGrid w:val="0"/>
          <w:color w:val="auto"/>
          <w:sz w:val="20"/>
          <w14:ligatures w14:val="standardContextual"/>
        </w:rPr>
        <w:t>results, and</w:t>
      </w:r>
      <w:proofErr w:type="gramEnd"/>
      <w:r w:rsidRPr="00A51A23">
        <w:rPr>
          <w:snapToGrid w:val="0"/>
          <w:color w:val="auto"/>
          <w:sz w:val="20"/>
          <w14:ligatures w14:val="standardContextual"/>
        </w:rPr>
        <w:t xml:space="preserve"> are rarely found by the practices meant to prevent them, is documented across fields [14,15].</w:t>
      </w:r>
    </w:p>
    <w:p w14:paraId="1651080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What can catch such defects is a check whose reference comes from outside the code. Two kinds are available, and the distinction between them turns out to matter:</w:t>
      </w:r>
    </w:p>
    <w:p w14:paraId="3DAD98BC"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must </w:t>
      </w:r>
      <w:proofErr w:type="gramStart"/>
      <w:r w:rsidRPr="00A51A23">
        <w:rPr>
          <w:color w:val="auto"/>
        </w:rPr>
        <w:t>hold</w:t>
      </w:r>
      <w:proofErr w:type="gramEnd"/>
      <w:r w:rsidRPr="00A51A23">
        <w:rPr>
          <w:color w:val="auto"/>
        </w:rPr>
        <w:t xml:space="preserve"> for algebraic reasons, whatever the data. That the integral of the NPS over the frequency plane equals the pixel variance is not an empirical fact about a particular phantom; it is Parseval’s theorem. Identities of this kind need </w:t>
      </w:r>
      <w:r w:rsidRPr="00A51A23">
        <w:rPr>
          <w:color w:val="auto"/>
        </w:rPr>
        <w:lastRenderedPageBreak/>
        <w:t xml:space="preserve">no ground </w:t>
      </w:r>
      <w:proofErr w:type="gramStart"/>
      <w:r w:rsidRPr="00A51A23">
        <w:rPr>
          <w:color w:val="auto"/>
        </w:rPr>
        <w:t>truth, and</w:t>
      </w:r>
      <w:proofErr w:type="gramEnd"/>
      <w:r w:rsidRPr="00A51A23">
        <w:rPr>
          <w:color w:val="auto"/>
        </w:rPr>
        <w:t xml:space="preserve"> therefore continue to work on measured patient data where no truth exists.</w:t>
      </w:r>
    </w:p>
    <w:p w14:paraId="47C933DF"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compare an estimate to the analytic answer for an object constructed so that the answer is known: an analytically blurred edge whose </w:t>
      </w:r>
      <w:proofErr w:type="spellStart"/>
      <w:r w:rsidRPr="00A51A23">
        <w:rPr>
          <w:color w:val="auto"/>
        </w:rPr>
        <w:t>presampled</w:t>
      </w:r>
      <w:proofErr w:type="spellEnd"/>
      <w:r w:rsidRPr="00A51A23">
        <w:rPr>
          <w:color w:val="auto"/>
        </w:rPr>
        <w:t xml:space="preserve"> MTF is exactly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color w:val="auto"/>
        </w:rPr>
        <w:t xml:space="preserve">, or white noise of known variance whose spectrum is exactly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color w:val="auto"/>
        </w:rPr>
        <w:t>. These are stronger, and they require a phantom.</w:t>
      </w:r>
    </w:p>
    <w:p w14:paraId="0CD7C81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Whether the second kind is worth its cost — whether a synthetic phantom earns its place in a workflow whose object is real images — is an empirical question that this paper answers.</w:t>
      </w:r>
    </w:p>
    <w:p w14:paraId="4D248255" w14:textId="7BFF3002" w:rsidR="00B5558F" w:rsidRPr="00A51A23" w:rsidRDefault="00A51A23" w:rsidP="00A51A23">
      <w:pPr>
        <w:pStyle w:val="MDPI22heading2"/>
        <w:spacing w:before="240"/>
        <w:rPr>
          <w:snapToGrid/>
          <w:color w:val="auto"/>
        </w:rPr>
      </w:pPr>
      <w:bookmarkStart w:id="5" w:name="contributions"/>
      <w:bookmarkEnd w:id="4"/>
      <w:r w:rsidRPr="00A51A23">
        <w:rPr>
          <w:snapToGrid/>
          <w:color w:val="auto"/>
        </w:rPr>
        <w:t xml:space="preserve">1.3. </w:t>
      </w:r>
      <w:r w:rsidR="00B5558F" w:rsidRPr="00A51A23">
        <w:rPr>
          <w:snapToGrid/>
          <w:color w:val="auto"/>
        </w:rPr>
        <w:t>Contributions</w:t>
      </w:r>
    </w:p>
    <w:p w14:paraId="0CA8DE82" w14:textId="77777777" w:rsidR="00B5558F" w:rsidRPr="00A51A23" w:rsidRDefault="00B5558F" w:rsidP="00A51A23">
      <w:pPr>
        <w:pStyle w:val="MDPI37itemize"/>
        <w:spacing w:before="60"/>
        <w:rPr>
          <w:snapToGrid w:val="0"/>
          <w:color w:val="auto"/>
        </w:rPr>
      </w:pPr>
      <w:r w:rsidRPr="00A51A23">
        <w:rPr>
          <w:snapToGrid w:val="0"/>
          <w:color w:val="auto"/>
        </w:rPr>
        <w:t xml:space="preserve">A controlled </w:t>
      </w:r>
      <w:r w:rsidRPr="00A51A23">
        <w:rPr>
          <w:b/>
          <w:bCs/>
          <w:snapToGrid w:val="0"/>
          <w:color w:val="auto"/>
        </w:rPr>
        <w:t>injection study</w:t>
      </w:r>
      <w:r w:rsidRPr="00A51A23">
        <w:rPr>
          <w:snapToGrid w:val="0"/>
          <w:color w:val="auto"/>
        </w:rPr>
        <w:t xml:space="preserve">: six defects, each </w:t>
      </w:r>
      <w:proofErr w:type="spellStart"/>
      <w:r w:rsidRPr="00A51A23">
        <w:rPr>
          <w:snapToGrid w:val="0"/>
          <w:color w:val="auto"/>
        </w:rPr>
        <w:t>dialled</w:t>
      </w:r>
      <w:proofErr w:type="spellEnd"/>
      <w:r w:rsidRPr="00A51A23">
        <w:rPr>
          <w:snapToGrid w:val="0"/>
          <w:color w:val="auto"/>
        </w:rPr>
        <w:t xml:space="preserve"> by a severity that recovers the correct pipeline exactly at zero, evaluated against a self-consistency regression test and six checks, with the severity of first detection compared against the severity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rPr>
        <w:t xml:space="preserve"> first becomes materially wrong.</w:t>
      </w:r>
    </w:p>
    <w:p w14:paraId="456CDCB8" w14:textId="77777777" w:rsidR="00B5558F" w:rsidRPr="00A51A23" w:rsidRDefault="00B5558F" w:rsidP="00A51A23">
      <w:pPr>
        <w:pStyle w:val="MDPI37itemize"/>
        <w:rPr>
          <w:snapToGrid w:val="0"/>
          <w:color w:val="auto"/>
        </w:rPr>
      </w:pPr>
      <w:r w:rsidRPr="00A51A23">
        <w:rPr>
          <w:snapToGrid w:val="0"/>
          <w:color w:val="auto"/>
        </w:rPr>
        <w:t xml:space="preserve">The finding that the two check families are </w:t>
      </w:r>
      <w:r w:rsidRPr="00A51A23">
        <w:rPr>
          <w:b/>
          <w:bCs/>
          <w:snapToGrid w:val="0"/>
          <w:color w:val="auto"/>
        </w:rPr>
        <w:t>complementary and individually insufficient</w:t>
      </w:r>
      <w:r w:rsidRPr="00A51A23">
        <w:rPr>
          <w:snapToGrid w:val="0"/>
          <w:color w:val="auto"/>
        </w:rPr>
        <w:t xml:space="preserve">, and </w:t>
      </w:r>
      <w:proofErr w:type="gramStart"/>
      <w:r w:rsidRPr="00A51A23">
        <w:rPr>
          <w:snapToGrid w:val="0"/>
          <w:color w:val="auto"/>
        </w:rPr>
        <w:t>in particular that</w:t>
      </w:r>
      <w:proofErr w:type="gramEnd"/>
      <w:r w:rsidRPr="00A51A23">
        <w:rPr>
          <w:snapToGrid w:val="0"/>
          <w:color w:val="auto"/>
        </w:rPr>
        <w:t xml:space="preserve"> half of these defects are undetectable without a phantom of known truth.</w:t>
      </w:r>
    </w:p>
    <w:p w14:paraId="7C5C6139" w14:textId="77777777" w:rsidR="00B5558F" w:rsidRPr="00A51A23" w:rsidRDefault="00B5558F" w:rsidP="00A51A23">
      <w:pPr>
        <w:pStyle w:val="MDPI37itemize"/>
        <w:rPr>
          <w:snapToGrid w:val="0"/>
          <w:color w:val="auto"/>
        </w:rPr>
      </w:pPr>
      <w:r w:rsidRPr="00A51A23">
        <w:rPr>
          <w:snapToGrid w:val="0"/>
          <w:color w:val="auto"/>
        </w:rPr>
        <w:t xml:space="preserve">Two </w:t>
      </w:r>
      <w:r w:rsidRPr="00A51A23">
        <w:rPr>
          <w:b/>
          <w:bCs/>
          <w:snapToGrid w:val="0"/>
          <w:color w:val="auto"/>
        </w:rPr>
        <w:t>corrected magnitudes</w:t>
      </w:r>
      <w:r w:rsidRPr="00A51A23">
        <w:rPr>
          <w:snapToGrid w:val="0"/>
          <w:color w:val="auto"/>
        </w:rPr>
        <w:t xml:space="preserve"> for defects previously reported only qualitatively: the angular structure of the bin-</w:t>
      </w:r>
      <w:proofErr w:type="spellStart"/>
      <w:r w:rsidRPr="00A51A23">
        <w:rPr>
          <w:snapToGrid w:val="0"/>
          <w:color w:val="auto"/>
        </w:rPr>
        <w:t>centre</w:t>
      </w:r>
      <w:proofErr w:type="spellEnd"/>
      <w:r w:rsidRPr="00A51A23">
        <w:rPr>
          <w:snapToGrid w:val="0"/>
          <w:color w:val="auto"/>
        </w:rPr>
        <w:t xml:space="preserve"> jitter bias, and the dependence of the omitted-</w:t>
      </w:r>
      <w:proofErr w:type="spellStart"/>
      <w:r w:rsidRPr="00A51A23">
        <w:rPr>
          <w:snapToGrid w:val="0"/>
          <w:color w:val="auto"/>
        </w:rPr>
        <w:t>sinc</w:t>
      </w:r>
      <w:proofErr w:type="spellEnd"/>
      <w:r w:rsidRPr="00A51A23">
        <w:rPr>
          <w:snapToGrid w:val="0"/>
          <w:color w:val="auto"/>
        </w:rPr>
        <w:t xml:space="preserve"> bias on a free implementation parameter.</w:t>
      </w:r>
    </w:p>
    <w:p w14:paraId="7F0AB480" w14:textId="77777777" w:rsidR="00B5558F" w:rsidRPr="00A51A23" w:rsidRDefault="00B5558F" w:rsidP="00A51A23">
      <w:pPr>
        <w:pStyle w:val="MDPI37itemize"/>
        <w:spacing w:after="60"/>
        <w:rPr>
          <w:snapToGrid w:val="0"/>
          <w:color w:val="auto"/>
        </w:rPr>
      </w:pPr>
      <w:r w:rsidRPr="00A51A23">
        <w:rPr>
          <w:snapToGrid w:val="0"/>
          <w:color w:val="auto"/>
        </w:rPr>
        <w:t xml:space="preserve">A demonstration that the same chain, unmodified, reproduces the required </w:t>
      </w:r>
      <w:proofErr w:type="spellStart"/>
      <w:r w:rsidRPr="00A51A23">
        <w:rPr>
          <w:snapToGrid w:val="0"/>
          <w:color w:val="auto"/>
        </w:rPr>
        <w:t>behaviour</w:t>
      </w:r>
      <w:proofErr w:type="spellEnd"/>
      <w:r w:rsidRPr="00A51A23">
        <w:rPr>
          <w:snapToGrid w:val="0"/>
          <w:color w:val="auto"/>
        </w:rPr>
        <w:t xml:space="preserve"> on </w:t>
      </w:r>
      <w:r w:rsidRPr="00A51A23">
        <w:rPr>
          <w:b/>
          <w:bCs/>
          <w:snapToGrid w:val="0"/>
          <w:color w:val="auto"/>
        </w:rPr>
        <w:t>measured projections from a clinical scanner</w:t>
      </w:r>
      <w:r w:rsidRPr="00A51A23">
        <w:rPr>
          <w:snapToGrid w:val="0"/>
          <w:color w:val="auto"/>
        </w:rPr>
        <w:t xml:space="preserve"> across a seven-point reconstruction-kernel sweep.</w:t>
      </w:r>
    </w:p>
    <w:p w14:paraId="58BB88D0" w14:textId="77777777" w:rsidR="00B5558F" w:rsidRPr="00A51A23" w:rsidRDefault="00B5558F" w:rsidP="00A51A23">
      <w:pPr>
        <w:pStyle w:val="MDPI21heading1"/>
        <w:rPr>
          <w:snapToGrid/>
          <w:color w:val="auto"/>
        </w:rPr>
      </w:pPr>
      <w:bookmarkStart w:id="6" w:name="materials-and-methods"/>
      <w:bookmarkEnd w:id="2"/>
      <w:bookmarkEnd w:id="5"/>
      <w:r w:rsidRPr="00A51A23">
        <w:rPr>
          <w:snapToGrid/>
          <w:color w:val="auto"/>
        </w:rPr>
        <w:t>2. Materials and Methods</w:t>
      </w:r>
    </w:p>
    <w:p w14:paraId="2D7C6636" w14:textId="24530631" w:rsidR="00B5558F" w:rsidRPr="00A51A23" w:rsidRDefault="00A51A23" w:rsidP="00A51A23">
      <w:pPr>
        <w:pStyle w:val="MDPI22heading2"/>
        <w:rPr>
          <w:snapToGrid/>
          <w:color w:val="auto"/>
        </w:rPr>
      </w:pPr>
      <w:bookmarkStart w:id="7" w:name="the-pipeline-under-test"/>
      <w:r w:rsidRPr="00A51A23">
        <w:rPr>
          <w:snapToGrid/>
          <w:color w:val="auto"/>
        </w:rPr>
        <w:t xml:space="preserve">2.1. </w:t>
      </w:r>
      <w:r w:rsidR="00B5558F" w:rsidRPr="00A51A23">
        <w:rPr>
          <w:snapToGrid/>
          <w:color w:val="auto"/>
        </w:rPr>
        <w:t xml:space="preserve">The </w:t>
      </w:r>
      <w:r w:rsidR="001964FC" w:rsidRPr="00A51A23">
        <w:rPr>
          <w:snapToGrid/>
          <w:color w:val="auto"/>
        </w:rPr>
        <w:t>Pipeline Under Test</w:t>
      </w:r>
    </w:p>
    <w:p w14:paraId="1869E682"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All experiments use one pure-Python implementation of the chain (</w:t>
      </w:r>
      <w:proofErr w:type="spellStart"/>
      <w:r w:rsidRPr="00A51A23">
        <w:rPr>
          <w:rStyle w:val="VerbatimChar"/>
          <w:rFonts w:ascii="Palatino Linotype" w:hAnsi="Palatino Linotype" w:cs="Times New Roman"/>
          <w:i w:val="0"/>
          <w:snapToGrid w:val="0"/>
          <w:sz w:val="20"/>
          <w:szCs w:val="20"/>
          <w14:ligatures w14:val="standardContextual"/>
        </w:rPr>
        <w:t>taskiq</w:t>
      </w:r>
      <w:proofErr w:type="spellEnd"/>
      <w:r w:rsidRPr="00A51A23">
        <w:rPr>
          <w:rStyle w:val="VerbatimChar"/>
          <w:rFonts w:ascii="Palatino Linotype" w:hAnsi="Palatino Linotype" w:cs="Times New Roman"/>
          <w:i w:val="0"/>
          <w:snapToGrid w:val="0"/>
          <w:sz w:val="20"/>
          <w:szCs w:val="20"/>
          <w14:ligatures w14:val="standardContextual"/>
        </w:rPr>
        <w:t>-core</w:t>
      </w:r>
      <w:r w:rsidRPr="00A51A23">
        <w:rPr>
          <w:rFonts w:ascii="Palatino Linotype" w:hAnsi="Palatino Linotype" w:cs="Times New Roman"/>
          <w:snapToGrid w:val="0"/>
          <w:sz w:val="20"/>
          <w:szCs w:val="20"/>
          <w14:ligatures w14:val="standardContextual"/>
        </w:rPr>
        <w:t xml:space="preserve">), which computes </w:t>
      </w:r>
      <w:proofErr w:type="gramStart"/>
      <w:r w:rsidRPr="00A51A23">
        <w:rPr>
          <w:rFonts w:ascii="Palatino Linotype" w:hAnsi="Palatino Linotype" w:cs="Times New Roman"/>
          <w:snapToGrid w:val="0"/>
          <w:sz w:val="20"/>
          <w:szCs w:val="20"/>
          <w14:ligatures w14:val="standardContextual"/>
        </w:rPr>
        <w:t>the slanted</w:t>
      </w:r>
      <w:proofErr w:type="gramEnd"/>
      <w:r w:rsidRPr="00A51A23">
        <w:rPr>
          <w:rFonts w:ascii="Palatino Linotype" w:hAnsi="Palatino Linotype" w:cs="Times New Roman"/>
          <w:snapToGrid w:val="0"/>
          <w:sz w:val="20"/>
          <w:szCs w:val="20"/>
          <w14:ligatures w14:val="standardContextual"/>
        </w:rPr>
        <w:t xml:space="preserve">-edge MTF, the two-dimensional and radially averaged NPS, the </w:t>
      </w:r>
      <w:proofErr w:type="spellStart"/>
      <w:r w:rsidRPr="00A51A23">
        <w:rPr>
          <w:rFonts w:ascii="Palatino Linotype" w:hAnsi="Palatino Linotype" w:cs="Times New Roman"/>
          <w:snapToGrid w:val="0"/>
          <w:sz w:val="20"/>
          <w:szCs w:val="20"/>
          <w14:ligatures w14:val="standardContextual"/>
        </w:rPr>
        <w:t>unnormalised</w:t>
      </w:r>
      <w:proofErr w:type="spellEnd"/>
      <w:r w:rsidRPr="00A51A23">
        <w:rPr>
          <w:rFonts w:ascii="Palatino Linotype" w:hAnsi="Palatino Linotype" w:cs="Times New Roman"/>
          <w:snapToGrid w:val="0"/>
          <w:sz w:val="20"/>
          <w:szCs w:val="20"/>
          <w14:ligatures w14:val="standardContextual"/>
        </w:rPr>
        <w:t xml:space="preserve"> </w:t>
      </w:r>
      <m:oMath>
        <m:r>
          <m:rPr>
            <m:sty m:val="p"/>
          </m:rPr>
          <w:rPr>
            <w:rFonts w:ascii="Cambria Math" w:hAnsi="Cambria Math"/>
          </w:rPr>
          <m:t>NEQ=</m:t>
        </m:r>
        <m:sSup>
          <m:sSupPr>
            <m:ctrlPr>
              <w:rPr>
                <w:rFonts w:ascii="Cambria Math" w:hAnsi="Cambria Math"/>
              </w:rPr>
            </m:ctrlPr>
          </m:sSupPr>
          <m:e>
            <m:r>
              <m:rPr>
                <m:sty m:val="p"/>
              </m:rPr>
              <w:rPr>
                <w:rFonts w:ascii="Cambria Math" w:hAnsi="Cambria Math"/>
              </w:rPr>
              <m:t>MTF</m:t>
            </m:r>
          </m:e>
          <m:sup>
            <m:r>
              <w:rPr>
                <w:rFonts w:ascii="Cambria Math" w:hAnsi="Cambria Math"/>
              </w:rPr>
              <m:t>2</m:t>
            </m:r>
          </m:sup>
        </m:sSup>
        <m:r>
          <m:rPr>
            <m:sty m:val="p"/>
          </m:rPr>
          <w:rPr>
            <w:rFonts w:ascii="Cambria Math" w:hAnsi="Cambria Math"/>
          </w:rPr>
          <m:t>/NPS</m:t>
        </m:r>
      </m:oMath>
      <w:r w:rsidRPr="00A51A23">
        <w:rPr>
          <w:rFonts w:ascii="Palatino Linotype" w:hAnsi="Palatino Linotype" w:cs="Times New Roman"/>
          <w:snapToGrid w:val="0"/>
          <w:sz w:val="20"/>
          <w:szCs w:val="20"/>
          <w14:ligatures w14:val="standardContextual"/>
        </w:rPr>
        <w:t xml:space="preserve">, and model-observer detectability. Observers are the non-prewhitening matched filter with an optional eye filter (NPW/NPWE) [6], the prewhitening matched filter, which coincides with the ideal linear observer for stationary Gaussian noise, and the channelised Hotelling observer [5]. Task performance is summarised by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the area under the ROC curve computed distribution-free from the Mann–Whitney statistic, and two-alternative-forced-choice percent correct.</w:t>
      </w:r>
    </w:p>
    <w:p w14:paraId="31BCC83E"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MTF estimator forms the edge-spread function, differentiates to the line-spread function, and transforms, analytically dividing out the two transfer functions the estimator itself introduces: the bin-average boxcar,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oMath>
      <w:r w:rsidRPr="00A51A23">
        <w:rPr>
          <w:snapToGrid w:val="0"/>
          <w:color w:val="auto"/>
          <w:sz w:val="20"/>
          <w14:ligatures w14:val="standardContextual"/>
        </w:rPr>
        <w:t xml:space="preserve">, and the central-difference derivative, </w:t>
      </w:r>
      <m:oMath>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sidRPr="00A51A23">
        <w:rPr>
          <w:snapToGrid w:val="0"/>
          <w:color w:val="auto"/>
          <w:sz w:val="20"/>
          <w14:ligatures w14:val="standardContextual"/>
        </w:rPr>
        <w:t xml:space="preserve">, where </w:t>
      </w:r>
      <m:oMath>
        <m:r>
          <w:rPr>
            <w:rFonts w:ascii="Cambria Math" w:hAnsi="Cambria Math"/>
            <w:color w:val="auto"/>
          </w:rPr>
          <m:t>h</m:t>
        </m:r>
      </m:oMath>
      <w:r w:rsidRPr="00A51A23">
        <w:rPr>
          <w:snapToGrid w:val="0"/>
          <w:color w:val="auto"/>
          <w:sz w:val="20"/>
          <w14:ligatures w14:val="standardContextual"/>
        </w:rPr>
        <w:t xml:space="preserve"> is the ESF bin width. It additionally corrects each bin from its measured mean sample position to the bin </w:t>
      </w:r>
      <w:proofErr w:type="spellStart"/>
      <w:r w:rsidRPr="00A51A23">
        <w:rPr>
          <w:snapToGrid w:val="0"/>
          <w:color w:val="auto"/>
          <w:sz w:val="20"/>
          <w14:ligatures w14:val="standardContextual"/>
        </w:rPr>
        <w:t>centre</w:t>
      </w:r>
      <w:proofErr w:type="spellEnd"/>
      <w:r w:rsidRPr="00A51A23">
        <w:rPr>
          <w:snapToGrid w:val="0"/>
          <w:color w:val="auto"/>
          <w:sz w:val="20"/>
          <w14:ligatures w14:val="standardContextual"/>
        </w:rPr>
        <w:t xml:space="preserve">. The NPS estimator </w:t>
      </w:r>
      <w:proofErr w:type="gramStart"/>
      <w:r w:rsidRPr="00A51A23">
        <w:rPr>
          <w:snapToGrid w:val="0"/>
          <w:color w:val="auto"/>
          <w:sz w:val="20"/>
          <w14:ligatures w14:val="standardContextual"/>
        </w:rPr>
        <w:t>detrends</w:t>
      </w:r>
      <w:proofErr w:type="gramEnd"/>
      <w:r w:rsidRPr="00A51A23">
        <w:rPr>
          <w:snapToGrid w:val="0"/>
          <w:color w:val="auto"/>
          <w:sz w:val="20"/>
          <w14:ligatures w14:val="standardContextual"/>
        </w:rPr>
        <w:t xml:space="preserve"> each region of interest and </w:t>
      </w:r>
      <w:proofErr w:type="spellStart"/>
      <w:r w:rsidRPr="00A51A23">
        <w:rPr>
          <w:snapToGrid w:val="0"/>
          <w:color w:val="auto"/>
          <w:sz w:val="20"/>
          <w14:ligatures w14:val="standardContextual"/>
        </w:rPr>
        <w:t>normalises</w:t>
      </w:r>
      <w:proofErr w:type="spellEnd"/>
      <w:r w:rsidRPr="00A51A23">
        <w:rPr>
          <w:snapToGrid w:val="0"/>
          <w:color w:val="auto"/>
          <w:sz w:val="20"/>
          <w14:ligatures w14:val="standardContextual"/>
        </w:rPr>
        <w:t xml:space="preserve"> so that the </w:t>
      </w:r>
      <w:proofErr w:type="gramStart"/>
      <w:r w:rsidRPr="00A51A23">
        <w:rPr>
          <w:snapToGrid w:val="0"/>
          <w:color w:val="auto"/>
          <w:sz w:val="20"/>
          <w14:ligatures w14:val="standardContextual"/>
        </w:rPr>
        <w:t>integral</w:t>
      </w:r>
      <w:proofErr w:type="gramEnd"/>
      <w:r w:rsidRPr="00A51A23">
        <w:rPr>
          <w:snapToGrid w:val="0"/>
          <w:color w:val="auto"/>
          <w:sz w:val="20"/>
          <w14:ligatures w14:val="standardContextual"/>
        </w:rPr>
        <w:t xml:space="preserve"> of the NPS over the frequency plane equals the pixel variance as an exact identity.</w:t>
      </w:r>
    </w:p>
    <w:p w14:paraId="325AC32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Unless stated otherwise the reference configuration </w:t>
      </w:r>
      <w:proofErr w:type="gramStart"/>
      <w:r w:rsidRPr="00A51A23">
        <w:rPr>
          <w:snapToGrid w:val="0"/>
          <w:color w:val="auto"/>
          <w:sz w:val="20"/>
          <w14:ligatures w14:val="standardContextual"/>
        </w:rPr>
        <w:t>is:</w:t>
      </w:r>
      <w:proofErr w:type="gramEnd"/>
      <w:r w:rsidRPr="00A51A23">
        <w:rPr>
          <w:snapToGrid w:val="0"/>
          <w:color w:val="auto"/>
          <w:sz w:val="20"/>
          <w14:ligatures w14:val="standardContextual"/>
        </w:rPr>
        <w:t xml:space="preserve"> pixel pitch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0.1</m:t>
        </m:r>
      </m:oMath>
      <w:r w:rsidRPr="00A51A23">
        <w:rPr>
          <w:snapToGrid w:val="0"/>
          <w:color w:val="auto"/>
          <w:sz w:val="20"/>
          <w14:ligatures w14:val="standardContextual"/>
        </w:rPr>
        <w:t xml:space="preserve"> mm, system blur </w:t>
      </w:r>
      <m:oMath>
        <m:r>
          <w:rPr>
            <w:rFonts w:ascii="Cambria Math" w:hAnsi="Cambria Math"/>
            <w:color w:val="auto"/>
          </w:rPr>
          <m:t>σ</m:t>
        </m:r>
        <m:r>
          <m:rPr>
            <m:sty m:val="p"/>
          </m:rPr>
          <w:rPr>
            <w:rFonts w:ascii="Cambria Math" w:hAnsi="Cambria Math"/>
            <w:color w:val="auto"/>
          </w:rPr>
          <m:t>=</m:t>
        </m:r>
        <m:r>
          <w:rPr>
            <w:rFonts w:ascii="Cambria Math" w:hAnsi="Cambria Math"/>
            <w:color w:val="auto"/>
          </w:rPr>
          <m:t>0.15</m:t>
        </m:r>
      </m:oMath>
      <w:r w:rsidRPr="00A51A23">
        <w:rPr>
          <w:snapToGrid w:val="0"/>
          <w:color w:val="auto"/>
          <w:sz w:val="20"/>
          <w14:ligatures w14:val="standardContextual"/>
        </w:rPr>
        <w:t xml:space="preserve"> mm, a </w:t>
      </w:r>
      <m:oMath>
        <m:r>
          <w:rPr>
            <w:rFonts w:ascii="Cambria Math" w:hAnsi="Cambria Math"/>
            <w:color w:val="auto"/>
          </w:rPr>
          <m:t>256</m:t>
        </m:r>
        <m:r>
          <m:rPr>
            <m:sty m:val="p"/>
          </m:rPr>
          <w:rPr>
            <w:rFonts w:ascii="Cambria Math" w:hAnsi="Cambria Math"/>
            <w:color w:val="auto"/>
          </w:rPr>
          <m:t>×</m:t>
        </m:r>
        <m:r>
          <w:rPr>
            <w:rFonts w:ascii="Cambria Math" w:hAnsi="Cambria Math"/>
            <w:color w:val="auto"/>
          </w:rPr>
          <m:t>256</m:t>
        </m:r>
      </m:oMath>
      <w:r w:rsidRPr="00A51A23">
        <w:rPr>
          <w:snapToGrid w:val="0"/>
          <w:color w:val="auto"/>
          <w:sz w:val="20"/>
          <w14:ligatures w14:val="standardContextual"/>
        </w:rPr>
        <w:t xml:space="preserve"> edge phantom at 5°, a </w:t>
      </w:r>
      <m:oMath>
        <m:r>
          <w:rPr>
            <w:rFonts w:ascii="Cambria Math" w:hAnsi="Cambria Math"/>
            <w:color w:val="auto"/>
          </w:rPr>
          <m:t>64</m:t>
        </m:r>
        <m:r>
          <m:rPr>
            <m:sty m:val="p"/>
          </m:rPr>
          <w:rPr>
            <w:rFonts w:ascii="Cambria Math" w:hAnsi="Cambria Math"/>
            <w:color w:val="auto"/>
          </w:rPr>
          <m:t>×</m:t>
        </m:r>
        <m:r>
          <w:rPr>
            <w:rFonts w:ascii="Cambria Math" w:hAnsi="Cambria Math"/>
            <w:color w:val="auto"/>
          </w:rPr>
          <m:t>64</m:t>
        </m:r>
      </m:oMath>
      <w:r w:rsidRPr="00A51A23">
        <w:rPr>
          <w:snapToGrid w:val="0"/>
          <w:color w:val="auto"/>
          <w:sz w:val="20"/>
          <w14:ligatures w14:val="standardContextual"/>
        </w:rPr>
        <w:t xml:space="preserve"> noise region over 64 </w:t>
      </w:r>
      <w:proofErr w:type="spellStart"/>
      <w:r w:rsidRPr="00A51A23">
        <w:rPr>
          <w:snapToGrid w:val="0"/>
          <w:color w:val="auto"/>
          <w:sz w:val="20"/>
          <w14:ligatures w14:val="standardContextual"/>
        </w:rPr>
        <w:t>realisations</w:t>
      </w:r>
      <w:proofErr w:type="spellEnd"/>
      <w:r w:rsidRPr="00A51A23">
        <w:rPr>
          <w:snapToGrid w:val="0"/>
          <w:color w:val="auto"/>
          <w:sz w:val="20"/>
          <w14:ligatures w14:val="standardContextual"/>
        </w:rPr>
        <w:t xml:space="preserve"> at noise standard deviation 20 units, and a disk signal of radius 0.8 mm and contrast 6 units. The reference pipeline returns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3.5745</m:t>
        </m:r>
      </m:oMath>
      <w:r w:rsidRPr="00A51A23">
        <w:rPr>
          <w:snapToGrid w:val="0"/>
          <w:color w:val="auto"/>
          <w:sz w:val="20"/>
          <w14:ligatures w14:val="standardContextual"/>
        </w:rPr>
        <w:t xml:space="preserve"> from the prewhitening observer and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r>
          <w:rPr>
            <w:rFonts w:ascii="Cambria Math" w:hAnsi="Cambria Math"/>
            <w:color w:val="auto"/>
          </w:rPr>
          <m:t>3.5719</m:t>
        </m:r>
      </m:oMath>
      <w:r w:rsidRPr="00A51A23">
        <w:rPr>
          <w:snapToGrid w:val="0"/>
          <w:color w:val="auto"/>
          <w:sz w:val="20"/>
          <w14:ligatures w14:val="standardContextual"/>
        </w:rPr>
        <w:t xml:space="preserve"> through the NEQ route.</w:t>
      </w:r>
    </w:p>
    <w:p w14:paraId="5EFD4D5D" w14:textId="3544D80C" w:rsidR="00B5558F" w:rsidRPr="00A51A23" w:rsidRDefault="00A51A23" w:rsidP="00A51A23">
      <w:pPr>
        <w:pStyle w:val="MDPI22heading2"/>
        <w:spacing w:before="240"/>
        <w:rPr>
          <w:snapToGrid/>
          <w:color w:val="auto"/>
        </w:rPr>
      </w:pPr>
      <w:bookmarkStart w:id="8" w:name="the-checks"/>
      <w:bookmarkEnd w:id="7"/>
      <w:r w:rsidRPr="00A51A23">
        <w:rPr>
          <w:snapToGrid/>
          <w:color w:val="auto"/>
        </w:rPr>
        <w:t xml:space="preserve">2.2. </w:t>
      </w:r>
      <w:r w:rsidR="00B5558F" w:rsidRPr="00A51A23">
        <w:rPr>
          <w:snapToGrid/>
          <w:color w:val="auto"/>
        </w:rPr>
        <w:t xml:space="preserve">The </w:t>
      </w:r>
      <w:r w:rsidR="001964FC" w:rsidRPr="00A51A23">
        <w:rPr>
          <w:snapToGrid/>
          <w:color w:val="auto"/>
        </w:rPr>
        <w:t>Checks</w:t>
      </w:r>
    </w:p>
    <w:p w14:paraId="368DCA58"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lastRenderedPageBreak/>
        <w:t xml:space="preserve">Six checks were implemented, four internal identities and two closed-form references (Table 1). Each returns a scalar violation magnitude; a check </w:t>
      </w:r>
      <w:r w:rsidRPr="00A51A23">
        <w:rPr>
          <w:rFonts w:ascii="Palatino Linotype" w:hAnsi="Palatino Linotype" w:cs="Times New Roman"/>
          <w:i/>
          <w:iCs/>
          <w:snapToGrid w:val="0"/>
          <w:sz w:val="20"/>
          <w:szCs w:val="20"/>
          <w14:ligatures w14:val="standardContextual"/>
        </w:rPr>
        <w:t>fires</w:t>
      </w:r>
      <w:r w:rsidRPr="00A51A23">
        <w:rPr>
          <w:rFonts w:ascii="Palatino Linotype" w:hAnsi="Palatino Linotype" w:cs="Times New Roman"/>
          <w:snapToGrid w:val="0"/>
          <w:sz w:val="20"/>
          <w:szCs w:val="20"/>
          <w14:ligatures w14:val="standardContextual"/>
        </w:rPr>
        <w:t xml:space="preserve"> when that magnitude exceeds its tolerance.</w:t>
      </w:r>
    </w:p>
    <w:p w14:paraId="78985879"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six checks, their family, and the tolerance each is held </w:t>
      </w:r>
      <w:proofErr w:type="gramStart"/>
      <w:r w:rsidRPr="00A51A23">
        <w:rPr>
          <w:snapToGrid w:val="0"/>
          <w:color w:val="auto"/>
          <w:sz w:val="18"/>
          <w:szCs w:val="18"/>
          <w14:ligatures w14:val="standardContextual"/>
        </w:rPr>
        <w:t>to</w:t>
      </w:r>
      <w:proofErr w:type="gramEnd"/>
      <w:r w:rsidRPr="00A51A23">
        <w:rPr>
          <w:snapToGrid w:val="0"/>
          <w:color w:val="auto"/>
          <w:sz w:val="18"/>
          <w:szCs w:val="18"/>
          <w14:ligatures w14:val="standardContextual"/>
        </w:rPr>
        <w:t>. Tolerances are set from the estimator’s measured reproducibility on a correct pipeline, with an order of magnitude of margin.</w:t>
      </w:r>
    </w:p>
    <w:tbl>
      <w:tblPr>
        <w:tblStyle w:val="Table"/>
        <w:tblW w:w="7857" w:type="dxa"/>
        <w:tblInd w:w="2608" w:type="dxa"/>
        <w:tblLayout w:type="fixed"/>
        <w:tblCellMar>
          <w:left w:w="0" w:type="dxa"/>
          <w:right w:w="0" w:type="dxa"/>
        </w:tblCellMar>
        <w:tblLook w:val="0020" w:firstRow="1" w:lastRow="0" w:firstColumn="0" w:lastColumn="0" w:noHBand="0" w:noVBand="0"/>
      </w:tblPr>
      <w:tblGrid>
        <w:gridCol w:w="1963"/>
        <w:gridCol w:w="1964"/>
        <w:gridCol w:w="1965"/>
        <w:gridCol w:w="1965"/>
      </w:tblGrid>
      <w:tr w:rsidR="00B5558F" w:rsidRPr="00A51A23" w14:paraId="504659C8" w14:textId="77777777" w:rsidTr="00A51A23">
        <w:trPr>
          <w:cnfStyle w:val="100000000000" w:firstRow="1" w:lastRow="0" w:firstColumn="0" w:lastColumn="0" w:oddVBand="0" w:evenVBand="0" w:oddHBand="0" w:evenHBand="0" w:firstRowFirstColumn="0" w:firstRowLastColumn="0" w:lastRowFirstColumn="0" w:lastRowLastColumn="0"/>
          <w:tblHeader/>
        </w:trPr>
        <w:tc>
          <w:tcPr>
            <w:tcW w:w="2616" w:type="dxa"/>
            <w:tcBorders>
              <w:top w:val="single" w:sz="8" w:space="0" w:color="auto"/>
              <w:bottom w:val="single" w:sz="4" w:space="0" w:color="auto"/>
            </w:tcBorders>
            <w:vAlign w:val="center"/>
          </w:tcPr>
          <w:p w14:paraId="0787173E" w14:textId="2F87C26A" w:rsidR="00B5558F" w:rsidRPr="00A51A23" w:rsidRDefault="00A51A23" w:rsidP="00A51A23">
            <w:pPr>
              <w:pStyle w:val="Compact"/>
              <w:adjustRightInd w:val="0"/>
              <w:snapToGrid w:val="0"/>
              <w:spacing w:before="0" w:after="0"/>
              <w:jc w:val="center"/>
              <w:rPr>
                <w:b/>
                <w:sz w:val="20"/>
              </w:rPr>
            </w:pPr>
            <w:r w:rsidRPr="00A51A23">
              <w:rPr>
                <w:b/>
                <w:sz w:val="20"/>
              </w:rPr>
              <w:t>Key</w:t>
            </w:r>
          </w:p>
        </w:tc>
        <w:tc>
          <w:tcPr>
            <w:tcW w:w="2616" w:type="dxa"/>
            <w:tcBorders>
              <w:top w:val="single" w:sz="8" w:space="0" w:color="auto"/>
              <w:bottom w:val="single" w:sz="4" w:space="0" w:color="auto"/>
            </w:tcBorders>
            <w:vAlign w:val="center"/>
          </w:tcPr>
          <w:p w14:paraId="64934D9C" w14:textId="029FC1DF" w:rsidR="00B5558F" w:rsidRPr="00A51A23" w:rsidRDefault="00A51A23" w:rsidP="00A51A23">
            <w:pPr>
              <w:pStyle w:val="Compact"/>
              <w:adjustRightInd w:val="0"/>
              <w:snapToGrid w:val="0"/>
              <w:spacing w:before="0" w:after="0"/>
              <w:jc w:val="center"/>
              <w:rPr>
                <w:b/>
                <w:sz w:val="20"/>
              </w:rPr>
            </w:pPr>
            <w:r w:rsidRPr="00A51A23">
              <w:rPr>
                <w:b/>
                <w:sz w:val="20"/>
              </w:rPr>
              <w:t>Check</w:t>
            </w:r>
          </w:p>
        </w:tc>
        <w:tc>
          <w:tcPr>
            <w:tcW w:w="2617" w:type="dxa"/>
            <w:tcBorders>
              <w:top w:val="single" w:sz="8" w:space="0" w:color="auto"/>
              <w:bottom w:val="single" w:sz="4" w:space="0" w:color="auto"/>
            </w:tcBorders>
            <w:vAlign w:val="center"/>
          </w:tcPr>
          <w:p w14:paraId="02153A55" w14:textId="50AAD9D4" w:rsidR="00B5558F" w:rsidRPr="00A51A23" w:rsidRDefault="00A51A23" w:rsidP="00A51A23">
            <w:pPr>
              <w:pStyle w:val="Compact"/>
              <w:adjustRightInd w:val="0"/>
              <w:snapToGrid w:val="0"/>
              <w:spacing w:before="0" w:after="0"/>
              <w:jc w:val="center"/>
              <w:rPr>
                <w:b/>
                <w:sz w:val="20"/>
              </w:rPr>
            </w:pPr>
            <w:r w:rsidRPr="00A51A23">
              <w:rPr>
                <w:b/>
                <w:sz w:val="20"/>
              </w:rPr>
              <w:t>Family</w:t>
            </w:r>
          </w:p>
        </w:tc>
        <w:tc>
          <w:tcPr>
            <w:tcW w:w="2617" w:type="dxa"/>
            <w:tcBorders>
              <w:top w:val="single" w:sz="8" w:space="0" w:color="auto"/>
              <w:bottom w:val="single" w:sz="4" w:space="0" w:color="auto"/>
            </w:tcBorders>
            <w:vAlign w:val="center"/>
          </w:tcPr>
          <w:p w14:paraId="036B8E7F" w14:textId="7AE276B3" w:rsidR="00B5558F" w:rsidRPr="00A51A23" w:rsidRDefault="00A51A23" w:rsidP="00A51A23">
            <w:pPr>
              <w:pStyle w:val="Compact"/>
              <w:adjustRightInd w:val="0"/>
              <w:snapToGrid w:val="0"/>
              <w:spacing w:before="0" w:after="0"/>
              <w:jc w:val="center"/>
              <w:rPr>
                <w:b/>
                <w:sz w:val="20"/>
              </w:rPr>
            </w:pPr>
            <w:r w:rsidRPr="00A51A23">
              <w:rPr>
                <w:b/>
                <w:sz w:val="20"/>
              </w:rPr>
              <w:t>Tolerance</w:t>
            </w:r>
          </w:p>
        </w:tc>
      </w:tr>
      <w:tr w:rsidR="00B5558F" w:rsidRPr="00A51A23" w14:paraId="1C76D971" w14:textId="77777777" w:rsidTr="00A51A23">
        <w:tc>
          <w:tcPr>
            <w:tcW w:w="2616" w:type="dxa"/>
            <w:tcBorders>
              <w:top w:val="single" w:sz="4" w:space="0" w:color="auto"/>
            </w:tcBorders>
            <w:vAlign w:val="center"/>
          </w:tcPr>
          <w:p w14:paraId="35EF2E9B"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parseval</w:t>
            </w:r>
            <w:proofErr w:type="spellEnd"/>
          </w:p>
        </w:tc>
        <w:tc>
          <w:tcPr>
            <w:tcW w:w="2616" w:type="dxa"/>
            <w:tcBorders>
              <w:top w:val="single" w:sz="4" w:space="0" w:color="auto"/>
            </w:tcBorders>
            <w:vAlign w:val="center"/>
          </w:tcPr>
          <w:p w14:paraId="33DBBC83" w14:textId="77777777" w:rsidR="00B5558F" w:rsidRPr="00A51A23" w:rsidRDefault="00B5558F" w:rsidP="00A51A23">
            <w:pPr>
              <w:pStyle w:val="Compact"/>
              <w:adjustRightInd w:val="0"/>
              <w:snapToGrid w:val="0"/>
              <w:spacing w:before="0" w:after="0"/>
              <w:jc w:val="center"/>
              <w:rPr>
                <w:sz w:val="20"/>
              </w:rPr>
            </w:pPr>
            <m:oMath>
              <m:r>
                <m:rPr>
                  <m:sty m:val="p"/>
                </m:rPr>
                <w:rPr>
                  <w:rFonts w:ascii="Cambria Math" w:hAnsi="Cambria Math"/>
                  <w:sz w:val="20"/>
                </w:rPr>
                <m:t>∫NPS</m:t>
              </m:r>
              <m:r>
                <w:rPr>
                  <w:rFonts w:ascii="Cambria Math" w:hAnsi="Cambria Math"/>
                  <w:sz w:val="20"/>
                </w:rPr>
                <m:t> df</m:t>
              </m:r>
            </m:oMath>
            <w:r w:rsidRPr="00A51A23">
              <w:rPr>
                <w:sz w:val="20"/>
              </w:rPr>
              <w:t xml:space="preserve"> = pixel variance</w:t>
            </w:r>
          </w:p>
        </w:tc>
        <w:tc>
          <w:tcPr>
            <w:tcW w:w="2617" w:type="dxa"/>
            <w:tcBorders>
              <w:top w:val="single" w:sz="4" w:space="0" w:color="auto"/>
            </w:tcBorders>
            <w:vAlign w:val="center"/>
          </w:tcPr>
          <w:p w14:paraId="0FDBBD04"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tcBorders>
              <w:top w:val="single" w:sz="4" w:space="0" w:color="auto"/>
            </w:tcBorders>
            <w:vAlign w:val="center"/>
          </w:tcPr>
          <w:p w14:paraId="7BEF0A9B"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1A4145DC" w14:textId="77777777" w:rsidTr="00A51A23">
        <w:tc>
          <w:tcPr>
            <w:tcW w:w="2616" w:type="dxa"/>
            <w:vAlign w:val="center"/>
          </w:tcPr>
          <w:p w14:paraId="168084B7" w14:textId="77777777" w:rsidR="00B5558F" w:rsidRPr="00A51A23" w:rsidRDefault="00B5558F" w:rsidP="00A51A23">
            <w:pPr>
              <w:pStyle w:val="Compact"/>
              <w:adjustRightInd w:val="0"/>
              <w:snapToGrid w:val="0"/>
              <w:spacing w:before="0" w:after="0"/>
              <w:jc w:val="center"/>
              <w:rPr>
                <w:sz w:val="20"/>
              </w:rPr>
            </w:pPr>
            <w:r w:rsidRPr="00A51A23">
              <w:rPr>
                <w:rStyle w:val="VerbatimChar"/>
                <w:i w:val="0"/>
                <w:sz w:val="20"/>
              </w:rPr>
              <w:t>bridge</w:t>
            </w:r>
          </w:p>
        </w:tc>
        <w:tc>
          <w:tcPr>
            <w:tcW w:w="2616" w:type="dxa"/>
            <w:vAlign w:val="center"/>
          </w:tcPr>
          <w:p w14:paraId="5B7030F4"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NEQ integral = </w:t>
            </w:r>
            <w:proofErr w:type="spellStart"/>
            <w:r w:rsidRPr="00A51A23">
              <w:rPr>
                <w:sz w:val="20"/>
              </w:rPr>
              <w:t>prewhitening</w:t>
            </w:r>
            <w:proofErr w:type="spellEnd"/>
            <w:r w:rsidRPr="00A51A23">
              <w:rPr>
                <w:sz w:val="20"/>
              </w:rPr>
              <w:t xml:space="preserve"> </w:t>
            </w:r>
            <m:oMath>
              <m:sSup>
                <m:sSupPr>
                  <m:ctrlPr>
                    <w:rPr>
                      <w:rFonts w:ascii="Cambria Math" w:hAnsi="Cambria Math"/>
                      <w:sz w:val="20"/>
                    </w:rPr>
                  </m:ctrlPr>
                </m:sSupPr>
                <m:e>
                  <m:r>
                    <w:rPr>
                      <w:rFonts w:ascii="Cambria Math" w:hAnsi="Cambria Math"/>
                      <w:sz w:val="20"/>
                    </w:rPr>
                    <m:t>d</m:t>
                  </m:r>
                </m:e>
                <m:sup>
                  <m:r>
                    <m:rPr>
                      <m:sty m:val="p"/>
                    </m:rPr>
                    <w:rPr>
                      <w:rFonts w:ascii="Cambria Math" w:hAnsi="Cambria Math"/>
                      <w:sz w:val="20"/>
                    </w:rPr>
                    <m:t>'</m:t>
                  </m:r>
                </m:sup>
              </m:sSup>
            </m:oMath>
          </w:p>
        </w:tc>
        <w:tc>
          <w:tcPr>
            <w:tcW w:w="2617" w:type="dxa"/>
            <w:vAlign w:val="center"/>
          </w:tcPr>
          <w:p w14:paraId="7A12DDA0"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40CD2CED"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9</m:t>
                    </m:r>
                  </m:sup>
                </m:sSup>
              </m:oMath>
            </m:oMathPara>
          </w:p>
        </w:tc>
      </w:tr>
      <w:tr w:rsidR="00B5558F" w:rsidRPr="00A51A23" w14:paraId="6FFA6D43" w14:textId="77777777" w:rsidTr="00A51A23">
        <w:tc>
          <w:tcPr>
            <w:tcW w:w="2616" w:type="dxa"/>
            <w:vAlign w:val="center"/>
          </w:tcPr>
          <w:p w14:paraId="5521C085"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signal_area</w:t>
            </w:r>
            <w:proofErr w:type="spellEnd"/>
          </w:p>
        </w:tc>
        <w:tc>
          <w:tcPr>
            <w:tcW w:w="2616" w:type="dxa"/>
            <w:vAlign w:val="center"/>
          </w:tcPr>
          <w:p w14:paraId="0AE37F9E"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signal integral = contrast </w:t>
            </w:r>
            <m:oMath>
              <m:r>
                <m:rPr>
                  <m:sty m:val="p"/>
                </m:rPr>
                <w:rPr>
                  <w:rFonts w:ascii="Cambria Math" w:hAnsi="Cambria Math"/>
                  <w:sz w:val="20"/>
                </w:rPr>
                <m:t>×</m:t>
              </m:r>
              <m:r>
                <w:rPr>
                  <w:rFonts w:ascii="Cambria Math" w:hAnsi="Cambria Math"/>
                  <w:sz w:val="20"/>
                </w:rPr>
                <m:t>π</m:t>
              </m:r>
              <m:sSup>
                <m:sSupPr>
                  <m:ctrlPr>
                    <w:rPr>
                      <w:rFonts w:ascii="Cambria Math" w:hAnsi="Cambria Math"/>
                      <w:sz w:val="20"/>
                    </w:rPr>
                  </m:ctrlPr>
                </m:sSupPr>
                <m:e>
                  <m:r>
                    <w:rPr>
                      <w:rFonts w:ascii="Cambria Math" w:hAnsi="Cambria Math"/>
                      <w:sz w:val="20"/>
                    </w:rPr>
                    <m:t>r</m:t>
                  </m:r>
                </m:e>
                <m:sup>
                  <m:r>
                    <w:rPr>
                      <w:rFonts w:ascii="Cambria Math" w:hAnsi="Cambria Math"/>
                      <w:sz w:val="20"/>
                    </w:rPr>
                    <m:t>2</m:t>
                  </m:r>
                </m:sup>
              </m:sSup>
            </m:oMath>
          </w:p>
        </w:tc>
        <w:tc>
          <w:tcPr>
            <w:tcW w:w="2617" w:type="dxa"/>
            <w:vAlign w:val="center"/>
          </w:tcPr>
          <w:p w14:paraId="54A386F2"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207CD4BF" w14:textId="77777777" w:rsidR="00B5558F" w:rsidRPr="00A51A23" w:rsidRDefault="00B5558F" w:rsidP="00A51A23">
            <w:pPr>
              <w:pStyle w:val="Compact"/>
              <w:adjustRightInd w:val="0"/>
              <w:snapToGrid w:val="0"/>
              <w:spacing w:before="0" w:after="0"/>
              <w:jc w:val="center"/>
              <w:rPr>
                <w:sz w:val="20"/>
              </w:rPr>
            </w:pPr>
            <m:oMathPara>
              <m:oMath>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6</m:t>
                    </m:r>
                  </m:sup>
                </m:sSup>
              </m:oMath>
            </m:oMathPara>
          </w:p>
        </w:tc>
      </w:tr>
      <w:tr w:rsidR="00B5558F" w:rsidRPr="00A51A23" w14:paraId="08246A99" w14:textId="77777777" w:rsidTr="00A51A23">
        <w:tc>
          <w:tcPr>
            <w:tcW w:w="2616" w:type="dxa"/>
            <w:vAlign w:val="center"/>
          </w:tcPr>
          <w:p w14:paraId="753EA749"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dynamic_range</w:t>
            </w:r>
            <w:proofErr w:type="spellEnd"/>
          </w:p>
        </w:tc>
        <w:tc>
          <w:tcPr>
            <w:tcW w:w="2616" w:type="dxa"/>
            <w:vAlign w:val="center"/>
          </w:tcPr>
          <w:p w14:paraId="7FA496C6" w14:textId="77777777" w:rsidR="00B5558F" w:rsidRPr="00A51A23" w:rsidRDefault="00B5558F" w:rsidP="00A51A23">
            <w:pPr>
              <w:pStyle w:val="Compact"/>
              <w:adjustRightInd w:val="0"/>
              <w:snapToGrid w:val="0"/>
              <w:spacing w:before="0" w:after="0"/>
              <w:jc w:val="center"/>
              <w:rPr>
                <w:sz w:val="20"/>
              </w:rPr>
            </w:pPr>
            <m:oMathPara>
              <m:oMath>
                <m:r>
                  <m:rPr>
                    <m:sty m:val="p"/>
                  </m:rPr>
                  <w:rPr>
                    <w:rFonts w:ascii="Cambria Math" w:hAnsi="Cambria Math"/>
                    <w:sz w:val="20"/>
                  </w:rPr>
                  <m:t>max(NPS)/min(NPS)&lt;</m:t>
                </m:r>
                <m:sSup>
                  <m:sSupPr>
                    <m:ctrlPr>
                      <w:rPr>
                        <w:rFonts w:ascii="Cambria Math" w:hAnsi="Cambria Math"/>
                        <w:sz w:val="20"/>
                      </w:rPr>
                    </m:ctrlPr>
                  </m:sSupPr>
                  <m:e>
                    <m:r>
                      <w:rPr>
                        <w:rFonts w:ascii="Cambria Math" w:hAnsi="Cambria Math"/>
                        <w:sz w:val="20"/>
                      </w:rPr>
                      <m:t>10</m:t>
                    </m:r>
                  </m:e>
                  <m:sup>
                    <m:r>
                      <w:rPr>
                        <w:rFonts w:ascii="Cambria Math" w:hAnsi="Cambria Math"/>
                        <w:sz w:val="20"/>
                      </w:rPr>
                      <m:t>6</m:t>
                    </m:r>
                  </m:sup>
                </m:sSup>
              </m:oMath>
            </m:oMathPara>
          </w:p>
        </w:tc>
        <w:tc>
          <w:tcPr>
            <w:tcW w:w="2617" w:type="dxa"/>
            <w:vAlign w:val="center"/>
          </w:tcPr>
          <w:p w14:paraId="6839227D" w14:textId="77777777" w:rsidR="00B5558F" w:rsidRPr="00A51A23" w:rsidRDefault="00B5558F" w:rsidP="00A51A23">
            <w:pPr>
              <w:pStyle w:val="Compact"/>
              <w:adjustRightInd w:val="0"/>
              <w:snapToGrid w:val="0"/>
              <w:spacing w:before="0" w:after="0"/>
              <w:jc w:val="center"/>
              <w:rPr>
                <w:sz w:val="20"/>
              </w:rPr>
            </w:pPr>
            <w:r w:rsidRPr="00A51A23">
              <w:rPr>
                <w:sz w:val="20"/>
              </w:rPr>
              <w:t>identity</w:t>
            </w:r>
          </w:p>
        </w:tc>
        <w:tc>
          <w:tcPr>
            <w:tcW w:w="2617" w:type="dxa"/>
            <w:vAlign w:val="center"/>
          </w:tcPr>
          <w:p w14:paraId="72ECF949" w14:textId="77777777" w:rsidR="00B5558F" w:rsidRPr="00A51A23" w:rsidRDefault="00B5558F" w:rsidP="00A51A23">
            <w:pPr>
              <w:pStyle w:val="Compact"/>
              <w:adjustRightInd w:val="0"/>
              <w:snapToGrid w:val="0"/>
              <w:spacing w:before="0" w:after="0"/>
              <w:jc w:val="center"/>
              <w:rPr>
                <w:sz w:val="20"/>
              </w:rPr>
            </w:pPr>
            <w:r w:rsidRPr="00A51A23">
              <w:rPr>
                <w:sz w:val="20"/>
              </w:rPr>
              <w:t>—</w:t>
            </w:r>
          </w:p>
        </w:tc>
      </w:tr>
      <w:tr w:rsidR="00B5558F" w:rsidRPr="00A51A23" w14:paraId="7D03CDF9" w14:textId="77777777" w:rsidTr="00A51A23">
        <w:tc>
          <w:tcPr>
            <w:tcW w:w="2616" w:type="dxa"/>
            <w:vAlign w:val="center"/>
          </w:tcPr>
          <w:p w14:paraId="781A1378"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mtf_closed_form</w:t>
            </w:r>
            <w:proofErr w:type="spellEnd"/>
          </w:p>
        </w:tc>
        <w:tc>
          <w:tcPr>
            <w:tcW w:w="2616" w:type="dxa"/>
            <w:vAlign w:val="center"/>
          </w:tcPr>
          <w:p w14:paraId="1B69E306"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MTF = </w:t>
            </w:r>
            <m:oMath>
              <m:r>
                <m:rPr>
                  <m:sty m:val="p"/>
                </m:rPr>
                <w:rPr>
                  <w:rFonts w:ascii="Cambria Math" w:hAnsi="Cambria Math"/>
                  <w:sz w:val="20"/>
                </w:rPr>
                <m:t>exp(-</m:t>
              </m:r>
              <m:r>
                <w:rPr>
                  <w:rFonts w:ascii="Cambria Math" w:hAnsi="Cambria Math"/>
                  <w:sz w:val="20"/>
                </w:rPr>
                <m:t>2</m:t>
              </m:r>
              <m:sSup>
                <m:sSupPr>
                  <m:ctrlPr>
                    <w:rPr>
                      <w:rFonts w:ascii="Cambria Math" w:hAnsi="Cambria Math"/>
                      <w:sz w:val="20"/>
                    </w:rPr>
                  </m:ctrlPr>
                </m:sSupPr>
                <m:e>
                  <m:r>
                    <w:rPr>
                      <w:rFonts w:ascii="Cambria Math" w:hAnsi="Cambria Math"/>
                      <w:sz w:val="20"/>
                    </w:rPr>
                    <m:t>π</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sSup>
                <m:sSupPr>
                  <m:ctrlPr>
                    <w:rPr>
                      <w:rFonts w:ascii="Cambria Math" w:hAnsi="Cambria Math"/>
                      <w:sz w:val="20"/>
                    </w:rPr>
                  </m:ctrlPr>
                </m:sSupPr>
                <m:e>
                  <m:r>
                    <w:rPr>
                      <w:rFonts w:ascii="Cambria Math" w:hAnsi="Cambria Math"/>
                      <w:sz w:val="20"/>
                    </w:rPr>
                    <m:t>f</m:t>
                  </m:r>
                </m:e>
                <m:sup>
                  <m:r>
                    <w:rPr>
                      <w:rFonts w:ascii="Cambria Math" w:hAnsi="Cambria Math"/>
                      <w:sz w:val="20"/>
                    </w:rPr>
                    <m:t>2</m:t>
                  </m:r>
                </m:sup>
              </m:sSup>
              <m:r>
                <m:rPr>
                  <m:sty m:val="p"/>
                </m:rPr>
                <w:rPr>
                  <w:rFonts w:ascii="Cambria Math" w:hAnsi="Cambria Math"/>
                  <w:sz w:val="20"/>
                </w:rPr>
                <m:t>)</m:t>
              </m:r>
            </m:oMath>
          </w:p>
        </w:tc>
        <w:tc>
          <w:tcPr>
            <w:tcW w:w="2617" w:type="dxa"/>
            <w:vAlign w:val="center"/>
          </w:tcPr>
          <w:p w14:paraId="48371D8B"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vAlign w:val="center"/>
          </w:tcPr>
          <w:p w14:paraId="0575387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5</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5</m:t>
                    </m:r>
                  </m:sup>
                </m:sSup>
              </m:oMath>
            </m:oMathPara>
          </w:p>
        </w:tc>
      </w:tr>
      <w:tr w:rsidR="00B5558F" w:rsidRPr="00A51A23" w14:paraId="6F2091F5" w14:textId="77777777" w:rsidTr="00A51A23">
        <w:tc>
          <w:tcPr>
            <w:tcW w:w="2616" w:type="dxa"/>
            <w:tcBorders>
              <w:bottom w:val="single" w:sz="8" w:space="0" w:color="auto"/>
            </w:tcBorders>
            <w:vAlign w:val="center"/>
          </w:tcPr>
          <w:p w14:paraId="1601B1C3" w14:textId="77777777" w:rsidR="00B5558F" w:rsidRPr="00A51A23" w:rsidRDefault="00B5558F" w:rsidP="00A51A23">
            <w:pPr>
              <w:pStyle w:val="Compact"/>
              <w:adjustRightInd w:val="0"/>
              <w:snapToGrid w:val="0"/>
              <w:spacing w:before="0" w:after="0"/>
              <w:jc w:val="center"/>
              <w:rPr>
                <w:sz w:val="20"/>
              </w:rPr>
            </w:pPr>
            <w:proofErr w:type="spellStart"/>
            <w:r w:rsidRPr="00A51A23">
              <w:rPr>
                <w:rStyle w:val="VerbatimChar"/>
                <w:i w:val="0"/>
                <w:sz w:val="20"/>
              </w:rPr>
              <w:t>nps_closed_form</w:t>
            </w:r>
            <w:proofErr w:type="spellEnd"/>
          </w:p>
        </w:tc>
        <w:tc>
          <w:tcPr>
            <w:tcW w:w="2616" w:type="dxa"/>
            <w:tcBorders>
              <w:bottom w:val="single" w:sz="8" w:space="0" w:color="auto"/>
            </w:tcBorders>
            <w:vAlign w:val="center"/>
          </w:tcPr>
          <w:p w14:paraId="5A0D3352" w14:textId="77777777" w:rsidR="00B5558F" w:rsidRPr="00A51A23" w:rsidRDefault="00B5558F" w:rsidP="00A51A23">
            <w:pPr>
              <w:pStyle w:val="Compact"/>
              <w:adjustRightInd w:val="0"/>
              <w:snapToGrid w:val="0"/>
              <w:spacing w:before="0" w:after="0"/>
              <w:jc w:val="center"/>
              <w:rPr>
                <w:sz w:val="20"/>
              </w:rPr>
            </w:pPr>
            <w:r w:rsidRPr="00A51A23">
              <w:rPr>
                <w:sz w:val="20"/>
              </w:rPr>
              <w:t xml:space="preserve">NPS = </w:t>
            </w:r>
            <m:oMath>
              <m:sSup>
                <m:sSupPr>
                  <m:ctrlPr>
                    <w:rPr>
                      <w:rFonts w:ascii="Cambria Math" w:hAnsi="Cambria Math"/>
                      <w:sz w:val="20"/>
                    </w:rPr>
                  </m:ctrlPr>
                </m:sSupPr>
                <m:e>
                  <m:r>
                    <w:rPr>
                      <w:rFonts w:ascii="Cambria Math" w:hAnsi="Cambria Math"/>
                      <w:sz w:val="20"/>
                    </w:rPr>
                    <m:t>σ</m:t>
                  </m:r>
                </m:e>
                <m:sup>
                  <m:r>
                    <w:rPr>
                      <w:rFonts w:ascii="Cambria Math" w:hAnsi="Cambria Math"/>
                      <w:sz w:val="20"/>
                    </w:rPr>
                    <m:t>2</m:t>
                  </m:r>
                </m:sup>
              </m:sSup>
              <m:r>
                <w:rPr>
                  <w:rFonts w:ascii="Cambria Math" w:hAnsi="Cambria Math"/>
                  <w:sz w:val="20"/>
                </w:rPr>
                <m:t> </m:t>
              </m:r>
              <m:r>
                <m:rPr>
                  <m:sty m:val="p"/>
                </m:rPr>
                <w:rPr>
                  <w:rFonts w:ascii="Cambria Math" w:hAnsi="Cambria Math"/>
                  <w:sz w:val="20"/>
                </w:rPr>
                <m:t>Δ</m:t>
              </m:r>
              <m:r>
                <w:rPr>
                  <w:rFonts w:ascii="Cambria Math" w:hAnsi="Cambria Math"/>
                  <w:sz w:val="20"/>
                </w:rPr>
                <m:t>x </m:t>
              </m:r>
              <m:r>
                <m:rPr>
                  <m:sty m:val="p"/>
                </m:rPr>
                <w:rPr>
                  <w:rFonts w:ascii="Cambria Math" w:hAnsi="Cambria Math"/>
                  <w:sz w:val="20"/>
                </w:rPr>
                <m:t>Δ</m:t>
              </m:r>
              <m:r>
                <w:rPr>
                  <w:rFonts w:ascii="Cambria Math" w:hAnsi="Cambria Math"/>
                  <w:sz w:val="20"/>
                </w:rPr>
                <m:t>y</m:t>
              </m:r>
            </m:oMath>
          </w:p>
        </w:tc>
        <w:tc>
          <w:tcPr>
            <w:tcW w:w="2617" w:type="dxa"/>
            <w:tcBorders>
              <w:bottom w:val="single" w:sz="8" w:space="0" w:color="auto"/>
            </w:tcBorders>
            <w:vAlign w:val="center"/>
          </w:tcPr>
          <w:p w14:paraId="4776B472" w14:textId="77777777" w:rsidR="00B5558F" w:rsidRPr="00A51A23" w:rsidRDefault="00B5558F" w:rsidP="00A51A23">
            <w:pPr>
              <w:pStyle w:val="Compact"/>
              <w:adjustRightInd w:val="0"/>
              <w:snapToGrid w:val="0"/>
              <w:spacing w:before="0" w:after="0"/>
              <w:jc w:val="center"/>
              <w:rPr>
                <w:sz w:val="20"/>
              </w:rPr>
            </w:pPr>
            <w:r w:rsidRPr="00A51A23">
              <w:rPr>
                <w:sz w:val="20"/>
              </w:rPr>
              <w:t>closed form</w:t>
            </w:r>
          </w:p>
        </w:tc>
        <w:tc>
          <w:tcPr>
            <w:tcW w:w="2617" w:type="dxa"/>
            <w:tcBorders>
              <w:bottom w:val="single" w:sz="8" w:space="0" w:color="auto"/>
            </w:tcBorders>
            <w:vAlign w:val="center"/>
          </w:tcPr>
          <w:p w14:paraId="2FF5433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0.25</m:t>
                </m:r>
              </m:oMath>
            </m:oMathPara>
          </w:p>
        </w:tc>
      </w:tr>
    </w:tbl>
    <w:p w14:paraId="4F8C634E"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Tolerances are not chosen for convenience. Each is set from the estimator’s own measured reproducibility on the correct pipeline, with an order of magnitude of margin: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mtf_closed_form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on a correct run is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so its tolerance is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the residual of </w:t>
      </w:r>
      <w:proofErr w:type="spellStart"/>
      <w:r w:rsidRPr="00A51A23">
        <w:rPr>
          <w:rStyle w:val="VerbatimChar"/>
          <w:rFonts w:ascii="Palatino Linotype" w:hAnsi="Palatino Linotype" w:cs="Times New Roman"/>
          <w:i w:val="0"/>
          <w:snapToGrid w:val="0"/>
          <w:color w:val="auto"/>
          <w:sz w:val="20"/>
          <w:szCs w:val="20"/>
          <w14:ligatures w14:val="standardContextual"/>
        </w:rPr>
        <w:t>nps_closed_form</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is </w:t>
      </w:r>
      <m:oMath>
        <m:r>
          <w:rPr>
            <w:rFonts w:ascii="Cambria Math" w:hAnsi="Cambria Math"/>
            <w:color w:val="auto"/>
          </w:rPr>
          <m:t>3.6</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2</m:t>
            </m:r>
          </m:sup>
        </m:sSup>
      </m:oMath>
      <w:r w:rsidRPr="00A51A23">
        <w:rPr>
          <w:snapToGrid w:val="0"/>
          <w:color w:val="auto"/>
          <w:sz w:val="20"/>
          <w14:ligatures w14:val="standardContextual"/>
        </w:rPr>
        <w:t xml:space="preserve"> against a tolerance of </w:t>
      </w:r>
      <m:oMath>
        <m:r>
          <w:rPr>
            <w:rFonts w:ascii="Cambria Math" w:hAnsi="Cambria Math"/>
            <w:color w:val="auto"/>
          </w:rPr>
          <m:t>0.25</m:t>
        </m:r>
      </m:oMath>
      <w:r w:rsidRPr="00A51A23">
        <w:rPr>
          <w:snapToGrid w:val="0"/>
          <w:color w:val="auto"/>
          <w:sz w:val="20"/>
          <w14:ligatures w14:val="standardContextual"/>
        </w:rPr>
        <w:t xml:space="preserve">; </w:t>
      </w:r>
      <w:proofErr w:type="spellStart"/>
      <w:r w:rsidRPr="00A51A23">
        <w:rPr>
          <w:rStyle w:val="VerbatimChar"/>
          <w:rFonts w:ascii="Palatino Linotype" w:hAnsi="Palatino Linotype" w:cs="Times New Roman"/>
          <w:i w:val="0"/>
          <w:snapToGrid w:val="0"/>
          <w:color w:val="auto"/>
          <w:sz w:val="20"/>
          <w:szCs w:val="20"/>
          <w14:ligatures w14:val="standardContextual"/>
        </w:rPr>
        <w:t>parseval</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and </w:t>
      </w:r>
      <w:r w:rsidRPr="00A51A23">
        <w:rPr>
          <w:rStyle w:val="VerbatimChar"/>
          <w:rFonts w:ascii="Palatino Linotype" w:hAnsi="Palatino Linotype" w:cs="Times New Roman"/>
          <w:i w:val="0"/>
          <w:snapToGrid w:val="0"/>
          <w:color w:val="auto"/>
          <w:sz w:val="20"/>
          <w:szCs w:val="20"/>
          <w14:ligatures w14:val="standardContextual"/>
        </w:rPr>
        <w:t>bridge</w:t>
      </w:r>
      <w:r w:rsidRPr="00A51A23">
        <w:rPr>
          <w:i/>
          <w:snapToGrid w:val="0"/>
          <w:color w:val="auto"/>
          <w:sz w:val="20"/>
          <w14:ligatures w14:val="standardContextual"/>
        </w:rPr>
        <w:t xml:space="preserve"> </w:t>
      </w:r>
      <w:r w:rsidRPr="00A51A23">
        <w:rPr>
          <w:snapToGrid w:val="0"/>
          <w:color w:val="auto"/>
          <w:sz w:val="20"/>
          <w14:ligatures w14:val="standardContextual"/>
        </w:rPr>
        <w:t xml:space="preserve">hold to </w:t>
      </w:r>
      <m:oMath>
        <m:r>
          <w:rPr>
            <w:rFonts w:ascii="Cambria Math" w:hAnsi="Cambria Math"/>
            <w:color w:val="auto"/>
          </w:rPr>
          <m:t>2.2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and exactly zero respectively. A tolerance set tighter than the estimator’s reproducibility produces a check that fires on correct code, which is not a sensitive guard but a broken one — a failure mode we encountered and </w:t>
      </w:r>
      <w:proofErr w:type="gramStart"/>
      <w:r w:rsidRPr="00A51A23">
        <w:rPr>
          <w:snapToGrid w:val="0"/>
          <w:color w:val="auto"/>
          <w:sz w:val="20"/>
          <w14:ligatures w14:val="standardContextual"/>
        </w:rPr>
        <w:t>discuss</w:t>
      </w:r>
      <w:proofErr w:type="gramEnd"/>
      <w:r w:rsidRPr="00A51A23">
        <w:rPr>
          <w:snapToGrid w:val="0"/>
          <w:color w:val="auto"/>
          <w:sz w:val="20"/>
          <w14:ligatures w14:val="standardContextual"/>
        </w:rPr>
        <w:t xml:space="preserve"> in Section 4.6.</w:t>
      </w:r>
    </w:p>
    <w:p w14:paraId="57CA988D"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Two points deserve emphasis. First, </w:t>
      </w:r>
      <w:r w:rsidRPr="00A51A23">
        <w:rPr>
          <w:rStyle w:val="VerbatimChar"/>
          <w:rFonts w:ascii="Palatino Linotype" w:hAnsi="Palatino Linotype" w:cs="Times New Roman"/>
          <w:i w:val="0"/>
          <w:snapToGrid w:val="0"/>
          <w:color w:val="auto"/>
          <w:sz w:val="20"/>
          <w:szCs w:val="20"/>
          <w14:ligatures w14:val="standardContextual"/>
        </w:rPr>
        <w:t>bridge</w:t>
      </w:r>
      <w:r w:rsidRPr="00A51A23">
        <w:rPr>
          <w:i/>
          <w:snapToGrid w:val="0"/>
          <w:color w:val="auto"/>
          <w:sz w:val="20"/>
          <w14:ligatures w14:val="standardContextual"/>
        </w:rPr>
        <w:t xml:space="preserve"> </w:t>
      </w:r>
      <w:r w:rsidRPr="00A51A23">
        <w:rPr>
          <w:snapToGrid w:val="0"/>
          <w:color w:val="auto"/>
          <w:sz w:val="20"/>
          <w14:ligatures w14:val="standardContextual"/>
        </w:rPr>
        <w:t xml:space="preserve">compares two routes to the same number — the </w:t>
      </w:r>
      <w:proofErr w:type="spellStart"/>
      <w:r w:rsidRPr="00A51A23">
        <w:rPr>
          <w:snapToGrid w:val="0"/>
          <w:color w:val="auto"/>
          <w:sz w:val="20"/>
          <w14:ligatures w14:val="standardContextual"/>
        </w:rPr>
        <w:t>prewhitening</w:t>
      </w:r>
      <w:proofErr w:type="spellEnd"/>
      <w:r w:rsidRPr="00A51A23">
        <w:rPr>
          <w:snapToGrid w:val="0"/>
          <w:color w:val="auto"/>
          <w:sz w:val="20"/>
          <w14:ligatures w14:val="standardContextual"/>
        </w:rPr>
        <w:t xml:space="preserve"> observer applied to the imaged signal, and the integral of NEQ against the object’s power spectrum — that share no code path but are, under the discrete conventions used here, the same integral rearranged. It is therefore an exact identity rather than an </w:t>
      </w:r>
      <w:proofErr w:type="gramStart"/>
      <w:r w:rsidRPr="00A51A23">
        <w:rPr>
          <w:snapToGrid w:val="0"/>
          <w:color w:val="auto"/>
          <w:sz w:val="20"/>
          <w14:ligatures w14:val="standardContextual"/>
        </w:rPr>
        <w:t>approximation, and</w:t>
      </w:r>
      <w:proofErr w:type="gramEnd"/>
      <w:r w:rsidRPr="00A51A23">
        <w:rPr>
          <w:snapToGrid w:val="0"/>
          <w:color w:val="auto"/>
          <w:sz w:val="20"/>
          <w14:ligatures w14:val="standardContextual"/>
        </w:rPr>
        <w:t xml:space="preserve"> holds to zero on the reference pipeline. It is only an identity when both routes use the same noise model; comparing routes that disagree about the noise tests nothing but that disagreement. Second, </w:t>
      </w:r>
      <w:proofErr w:type="spellStart"/>
      <w:r w:rsidRPr="00A51A23">
        <w:rPr>
          <w:rStyle w:val="VerbatimChar"/>
          <w:rFonts w:ascii="Palatino Linotype" w:hAnsi="Palatino Linotype" w:cs="Times New Roman"/>
          <w:i w:val="0"/>
          <w:snapToGrid w:val="0"/>
          <w:color w:val="auto"/>
          <w:sz w:val="20"/>
          <w:szCs w:val="20"/>
          <w14:ligatures w14:val="standardContextual"/>
        </w:rPr>
        <w:t>dynamic_range</w:t>
      </w:r>
      <w:proofErr w:type="spellEnd"/>
      <w:r w:rsidRPr="00A51A23">
        <w:rPr>
          <w:i/>
          <w:snapToGrid w:val="0"/>
          <w:color w:val="auto"/>
          <w:sz w:val="20"/>
          <w14:ligatures w14:val="standardContextual"/>
        </w:rPr>
        <w:t xml:space="preserve"> </w:t>
      </w:r>
      <w:r w:rsidRPr="00A51A23">
        <w:rPr>
          <w:snapToGrid w:val="0"/>
          <w:color w:val="auto"/>
          <w:sz w:val="20"/>
          <w14:ligatures w14:val="standardContextual"/>
        </w:rPr>
        <w:t xml:space="preserve">excludes the DC bin, which </w:t>
      </w:r>
      <w:proofErr w:type="gramStart"/>
      <w:r w:rsidRPr="00A51A23">
        <w:rPr>
          <w:snapToGrid w:val="0"/>
          <w:color w:val="auto"/>
          <w:sz w:val="20"/>
          <w14:ligatures w14:val="standardContextual"/>
        </w:rPr>
        <w:t>mean</w:t>
      </w:r>
      <w:proofErr w:type="gramEnd"/>
      <w:r w:rsidRPr="00A51A23">
        <w:rPr>
          <w:snapToGrid w:val="0"/>
          <w:color w:val="auto"/>
          <w:sz w:val="20"/>
          <w14:ligatures w14:val="standardContextual"/>
        </w:rPr>
        <w:t xml:space="preserve">-detrending drives to </w:t>
      </w:r>
      <m:oMath>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31</m:t>
            </m:r>
          </m:sup>
        </m:sSup>
      </m:oMath>
      <w:r w:rsidRPr="00A51A23">
        <w:rPr>
          <w:snapToGrid w:val="0"/>
          <w:color w:val="auto"/>
          <w:sz w:val="20"/>
          <w14:ligatures w14:val="standardContextual"/>
        </w:rPr>
        <w:t xml:space="preserve"> by construction. That is bookkeeping, not a decayed spectrum, and reading it as one causes the check to fire on every field including white noise.</w:t>
      </w:r>
    </w:p>
    <w:p w14:paraId="124B44AC" w14:textId="5FD1F00E" w:rsidR="00B5558F" w:rsidRPr="00A51A23" w:rsidRDefault="00A51A23" w:rsidP="00A51A23">
      <w:pPr>
        <w:pStyle w:val="MDPI22heading2"/>
        <w:spacing w:before="240"/>
        <w:rPr>
          <w:snapToGrid/>
          <w:color w:val="auto"/>
        </w:rPr>
      </w:pPr>
      <w:bookmarkStart w:id="9" w:name="the-self-consistency-control"/>
      <w:bookmarkEnd w:id="8"/>
      <w:r w:rsidRPr="00A51A23">
        <w:rPr>
          <w:snapToGrid/>
          <w:color w:val="auto"/>
        </w:rPr>
        <w:t xml:space="preserve">2.3. </w:t>
      </w:r>
      <w:r w:rsidR="00B5558F" w:rsidRPr="00A51A23">
        <w:rPr>
          <w:snapToGrid/>
          <w:color w:val="auto"/>
        </w:rPr>
        <w:t xml:space="preserve">The </w:t>
      </w:r>
      <w:r w:rsidR="001964FC" w:rsidRPr="00A51A23">
        <w:rPr>
          <w:snapToGrid/>
          <w:color w:val="auto"/>
        </w:rPr>
        <w:t>Self</w:t>
      </w:r>
      <w:r w:rsidR="00B5558F" w:rsidRPr="00A51A23">
        <w:rPr>
          <w:snapToGrid/>
          <w:color w:val="auto"/>
        </w:rPr>
        <w:t>-</w:t>
      </w:r>
      <w:r w:rsidR="001964FC" w:rsidRPr="00A51A23">
        <w:rPr>
          <w:snapToGrid/>
          <w:color w:val="auto"/>
        </w:rPr>
        <w:t>Consistency Control</w:t>
      </w:r>
    </w:p>
    <w:p w14:paraId="6C964017"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proofErr w:type="gramStart"/>
      <w:r w:rsidRPr="00A51A23">
        <w:rPr>
          <w:rFonts w:ascii="Palatino Linotype" w:hAnsi="Palatino Linotype" w:cs="Times New Roman"/>
          <w:snapToGrid w:val="0"/>
          <w:sz w:val="20"/>
          <w:szCs w:val="20"/>
          <w14:ligatures w14:val="standardContextual"/>
        </w:rPr>
        <w:t>The control</w:t>
      </w:r>
      <w:proofErr w:type="gramEnd"/>
      <w:r w:rsidRPr="00A51A23">
        <w:rPr>
          <w:rFonts w:ascii="Palatino Linotype" w:hAnsi="Palatino Linotype" w:cs="Times New Roman"/>
          <w:snapToGrid w:val="0"/>
          <w:sz w:val="20"/>
          <w:szCs w:val="20"/>
          <w14:ligatures w14:val="standardContextual"/>
        </w:rPr>
        <w:t xml:space="preserve"> is the test most implementations </w:t>
      </w:r>
      <w:proofErr w:type="gramStart"/>
      <w:r w:rsidRPr="00A51A23">
        <w:rPr>
          <w:rFonts w:ascii="Palatino Linotype" w:hAnsi="Palatino Linotype" w:cs="Times New Roman"/>
          <w:snapToGrid w:val="0"/>
          <w:sz w:val="20"/>
          <w:szCs w:val="20"/>
          <w14:ligatures w14:val="standardContextual"/>
        </w:rPr>
        <w:t>actually have</w:t>
      </w:r>
      <w:proofErr w:type="gramEnd"/>
      <w:r w:rsidRPr="00A51A23">
        <w:rPr>
          <w:rFonts w:ascii="Palatino Linotype" w:hAnsi="Palatino Linotype" w:cs="Times New Roman"/>
          <w:snapToGrid w:val="0"/>
          <w:sz w:val="20"/>
          <w:szCs w:val="20"/>
          <w14:ligatures w14:val="standardContextual"/>
        </w:rPr>
        <w:t xml:space="preserve">. The pipeline is run at a given severity, its output recorded, and the pipeline re-run and compared to that record. Critically, the record is taken from the pipeline </w:t>
      </w:r>
      <w:r w:rsidRPr="00A51A23">
        <w:rPr>
          <w:rFonts w:ascii="Palatino Linotype" w:hAnsi="Palatino Linotype" w:cs="Times New Roman"/>
          <w:i/>
          <w:iCs/>
          <w:snapToGrid w:val="0"/>
          <w:sz w:val="20"/>
          <w:szCs w:val="20"/>
          <w14:ligatures w14:val="standardContextual"/>
        </w:rPr>
        <w:t>as it stands</w:t>
      </w:r>
      <w:r w:rsidRPr="00A51A23">
        <w:rPr>
          <w:rFonts w:ascii="Palatino Linotype" w:hAnsi="Palatino Linotype" w:cs="Times New Roman"/>
          <w:snapToGrid w:val="0"/>
          <w:sz w:val="20"/>
          <w:szCs w:val="20"/>
          <w14:ligatures w14:val="standardContextual"/>
        </w:rPr>
        <w:t>, with the defect already present — the realistic case for a defect that was never noticed. The pipeline is deterministic, so the comparison is exact by construction. Reporting this as a result rather than asserting it is deliberate: it is the quantitative form of the argument in Section 1.2.</w:t>
      </w:r>
    </w:p>
    <w:p w14:paraId="5B25A8BE" w14:textId="170EF1E2" w:rsidR="00B5558F" w:rsidRPr="00A51A23" w:rsidRDefault="00A51A23" w:rsidP="00A51A23">
      <w:pPr>
        <w:pStyle w:val="MDPI22heading2"/>
        <w:spacing w:before="240"/>
        <w:rPr>
          <w:snapToGrid/>
          <w:color w:val="auto"/>
        </w:rPr>
      </w:pPr>
      <w:bookmarkStart w:id="10" w:name="the-six-defects"/>
      <w:bookmarkEnd w:id="9"/>
      <w:r w:rsidRPr="00A51A23">
        <w:rPr>
          <w:snapToGrid/>
          <w:color w:val="auto"/>
        </w:rPr>
        <w:t xml:space="preserve">2.4. </w:t>
      </w:r>
      <w:r w:rsidR="00B5558F" w:rsidRPr="00A51A23">
        <w:rPr>
          <w:snapToGrid/>
          <w:color w:val="auto"/>
        </w:rPr>
        <w:t xml:space="preserve">The </w:t>
      </w:r>
      <w:r w:rsidR="001964FC" w:rsidRPr="00A51A23">
        <w:rPr>
          <w:snapToGrid/>
          <w:color w:val="auto"/>
        </w:rPr>
        <w:t>Six Defects</w:t>
      </w:r>
    </w:p>
    <w:p w14:paraId="4EC75A9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Each defect is applied to the correct pipeline through a severity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constructed so that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recovers the correct pipeline exactly. Nothing is rewritten to break it; the defect is injected from outside the library.</w:t>
      </w:r>
    </w:p>
    <w:p w14:paraId="50EA2279" w14:textId="77777777" w:rsidR="00B5558F" w:rsidRPr="00A51A23" w:rsidRDefault="00B5558F">
      <w:pPr>
        <w:pStyle w:val="MDPI37itemize"/>
        <w:numPr>
          <w:ilvl w:val="0"/>
          <w:numId w:val="5"/>
        </w:numPr>
        <w:spacing w:before="60"/>
        <w:rPr>
          <w:color w:val="auto"/>
        </w:rPr>
      </w:pPr>
      <w:proofErr w:type="spellStart"/>
      <w:r w:rsidRPr="00A51A23">
        <w:rPr>
          <w:rStyle w:val="VerbatimChar"/>
          <w:b/>
          <w:bCs/>
          <w:i w:val="0"/>
          <w:color w:val="auto"/>
        </w:rPr>
        <w:lastRenderedPageBreak/>
        <w:t>sinc</w:t>
      </w:r>
      <w:proofErr w:type="spellEnd"/>
      <w:r w:rsidRPr="00A51A23">
        <w:rPr>
          <w:i/>
          <w:color w:val="auto"/>
        </w:rPr>
        <w:t xml:space="preserve"> </w:t>
      </w:r>
      <w:r w:rsidRPr="00A51A23">
        <w:rPr>
          <w:color w:val="auto"/>
        </w:rPr>
        <w:t xml:space="preserve">— the bin-average and central-difference transfer functions left in the MTF </w:t>
      </w:r>
      <w:proofErr w:type="gramStart"/>
      <w:r w:rsidRPr="00A51A23">
        <w:rPr>
          <w:color w:val="auto"/>
        </w:rPr>
        <w:t>estimate,</w:t>
      </w:r>
      <w:proofErr w:type="gramEnd"/>
      <w:r w:rsidRPr="00A51A23">
        <w:rPr>
          <w:color w:val="auto"/>
        </w:rPr>
        <w:t xml:space="preserve"> at severity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MTF</m:t>
            </m:r>
          </m:e>
          <m:sub>
            <m:r>
              <w:rPr>
                <w:rFonts w:ascii="Cambria Math" w:hAnsi="Cambria Math"/>
                <w:color w:val="auto"/>
              </w:rPr>
              <m:t>α</m:t>
            </m:r>
          </m:sub>
        </m:sSub>
        <m:r>
          <m:rPr>
            <m:sty m:val="p"/>
          </m:rPr>
          <w:rPr>
            <w:rFonts w:ascii="Cambria Math" w:hAnsi="Cambria Math"/>
            <w:color w:val="auto"/>
          </w:rPr>
          <m:t>=MTF⋅[sinc(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sSup>
          <m:sSupPr>
            <m:ctrlPr>
              <w:rPr>
                <w:rFonts w:ascii="Cambria Math" w:hAnsi="Cambria Math"/>
                <w:color w:val="auto"/>
              </w:rPr>
            </m:ctrlPr>
          </m:sSupPr>
          <m:e>
            <m:r>
              <m:rPr>
                <m:sty m:val="p"/>
              </m:rPr>
              <w:rPr>
                <w:rFonts w:ascii="Cambria Math" w:hAnsi="Cambria Math"/>
                <w:color w:val="auto"/>
              </w:rPr>
              <m:t>]</m:t>
            </m:r>
          </m:e>
          <m:sup>
            <m:r>
              <w:rPr>
                <w:rFonts w:ascii="Cambria Math" w:hAnsi="Cambria Math"/>
                <w:color w:val="auto"/>
              </w:rPr>
              <m:t>α</m:t>
            </m:r>
          </m:sup>
        </m:sSup>
      </m:oMath>
      <w:r w:rsidRPr="00A51A23">
        <w:rPr>
          <w:color w:val="auto"/>
        </w:rPr>
        <w:t xml:space="preserve">. Evaluated at an ESF bin of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color w:val="auto"/>
        </w:rPr>
        <w:t>.</w:t>
      </w:r>
    </w:p>
    <w:p w14:paraId="413965D5" w14:textId="77777777" w:rsidR="00B5558F" w:rsidRPr="00A51A23" w:rsidRDefault="00B5558F" w:rsidP="00A51A23">
      <w:pPr>
        <w:pStyle w:val="MDPI37itemize"/>
        <w:rPr>
          <w:color w:val="auto"/>
        </w:rPr>
      </w:pPr>
      <w:r w:rsidRPr="00A51A23">
        <w:rPr>
          <w:rStyle w:val="VerbatimChar"/>
          <w:b/>
          <w:bCs/>
          <w:i w:val="0"/>
          <w:color w:val="auto"/>
        </w:rPr>
        <w:t>jitter</w:t>
      </w:r>
      <w:r w:rsidRPr="00A51A23">
        <w:rPr>
          <w:i/>
          <w:color w:val="auto"/>
        </w:rPr>
        <w:t xml:space="preserve"> </w:t>
      </w:r>
      <w:r w:rsidRPr="00A51A23">
        <w:rPr>
          <w:color w:val="auto"/>
        </w:rPr>
        <w:t>— the bin-</w:t>
      </w:r>
      <w:proofErr w:type="spellStart"/>
      <w:r w:rsidRPr="00A51A23">
        <w:rPr>
          <w:color w:val="auto"/>
        </w:rPr>
        <w:t>centre</w:t>
      </w:r>
      <w:proofErr w:type="spellEnd"/>
      <w:r w:rsidRPr="00A51A23">
        <w:rPr>
          <w:color w:val="auto"/>
        </w:rPr>
        <w:t xml:space="preserve"> correction omitted, with severity indexing the edge angle over eleven values from 2° to 20°.</w:t>
      </w:r>
    </w:p>
    <w:p w14:paraId="5204691B" w14:textId="77777777" w:rsidR="00B5558F" w:rsidRPr="00A51A23" w:rsidRDefault="00B5558F" w:rsidP="00A51A23">
      <w:pPr>
        <w:pStyle w:val="MDPI37itemize"/>
        <w:rPr>
          <w:color w:val="auto"/>
        </w:rPr>
      </w:pPr>
      <w:proofErr w:type="spellStart"/>
      <w:r w:rsidRPr="00A51A23">
        <w:rPr>
          <w:rStyle w:val="VerbatimChar"/>
          <w:b/>
          <w:bCs/>
          <w:i w:val="0"/>
          <w:color w:val="auto"/>
        </w:rPr>
        <w:t>nps_area</w:t>
      </w:r>
      <w:proofErr w:type="spellEnd"/>
      <w:r w:rsidRPr="00A51A23">
        <w:rPr>
          <w:i/>
          <w:color w:val="auto"/>
        </w:rPr>
        <w:t xml:space="preserve"> </w:t>
      </w:r>
      <w:r w:rsidRPr="00A51A23">
        <w:rPr>
          <w:color w:val="auto"/>
        </w:rPr>
        <w:t xml:space="preserve">— the pixel-area factor dropped from the NPS </w:t>
      </w:r>
      <w:proofErr w:type="spellStart"/>
      <w:r w:rsidRPr="00A51A23">
        <w:rPr>
          <w:color w:val="auto"/>
        </w:rPr>
        <w:t>normalisation</w:t>
      </w:r>
      <w:proofErr w:type="spellEnd"/>
      <w:r w:rsidRPr="00A51A23">
        <w:rPr>
          <w:color w:val="auto"/>
        </w:rPr>
        <w:t xml:space="preserve"> by a fraction </w:t>
      </w:r>
      <m:oMath>
        <m:r>
          <w:rPr>
            <w:rFonts w:ascii="Cambria Math" w:hAnsi="Cambria Math"/>
            <w:color w:val="auto"/>
          </w:rPr>
          <m:t>α</m:t>
        </m:r>
      </m:oMath>
      <w:r w:rsidRPr="00A51A23">
        <w:rPr>
          <w:color w:val="auto"/>
        </w:rPr>
        <w:t xml:space="preserve">: </w:t>
      </w:r>
      <m:oMath>
        <m:sSub>
          <m:sSubPr>
            <m:ctrlPr>
              <w:rPr>
                <w:rFonts w:ascii="Cambria Math" w:hAnsi="Cambria Math"/>
                <w:color w:val="auto"/>
              </w:rPr>
            </m:ctrlPr>
          </m:sSubPr>
          <m:e>
            <m:r>
              <m:rPr>
                <m:sty m:val="p"/>
              </m:rPr>
              <w:rPr>
                <w:rFonts w:ascii="Cambria Math" w:hAnsi="Cambria Math"/>
                <w:color w:val="auto"/>
              </w:rPr>
              <m:t>NPS</m:t>
            </m:r>
          </m:e>
          <m:sub>
            <m:r>
              <w:rPr>
                <w:rFonts w:ascii="Cambria Math" w:hAnsi="Cambria Math"/>
                <w:color w:val="auto"/>
              </w:rPr>
              <m:t>α</m:t>
            </m:r>
          </m:sub>
        </m:sSub>
        <m:r>
          <m:rPr>
            <m:sty m:val="p"/>
          </m:rPr>
          <w:rPr>
            <w:rFonts w:ascii="Cambria Math" w:hAnsi="Cambria Math"/>
            <w:color w:val="auto"/>
          </w:rPr>
          <m:t>=NPS⋅(Δ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sSup>
          <m:sSupPr>
            <m:ctrlPr>
              <w:rPr>
                <w:rFonts w:ascii="Cambria Math" w:hAnsi="Cambria Math"/>
                <w:color w:val="auto"/>
              </w:rPr>
            </m:ctrlPr>
          </m:sSupPr>
          <m:e>
            <m:r>
              <m:rPr>
                <m:sty m:val="p"/>
              </m:rPr>
              <w:rPr>
                <w:rFonts w:ascii="Cambria Math" w:hAnsi="Cambria Math"/>
                <w:color w:val="auto"/>
              </w:rPr>
              <m:t>)</m:t>
            </m:r>
          </m:e>
          <m:sup>
            <m:r>
              <m:rPr>
                <m:sty m:val="p"/>
              </m:rPr>
              <w:rPr>
                <w:rFonts w:ascii="Cambria Math" w:hAnsi="Cambria Math"/>
                <w:color w:val="auto"/>
              </w:rPr>
              <m:t>-</m:t>
            </m:r>
            <m:r>
              <w:rPr>
                <w:rFonts w:ascii="Cambria Math" w:hAnsi="Cambria Math"/>
                <w:color w:val="auto"/>
              </w:rPr>
              <m:t>α</m:t>
            </m:r>
          </m:sup>
        </m:sSup>
      </m:oMath>
      <w:r w:rsidRPr="00A51A23">
        <w:rPr>
          <w:color w:val="auto"/>
        </w:rPr>
        <w:t>.</w:t>
      </w:r>
    </w:p>
    <w:p w14:paraId="0E410AA7" w14:textId="77777777" w:rsidR="00B5558F" w:rsidRPr="00A51A23" w:rsidRDefault="00B5558F" w:rsidP="00A51A23">
      <w:pPr>
        <w:pStyle w:val="MDPI37itemize"/>
        <w:rPr>
          <w:color w:val="auto"/>
        </w:rPr>
      </w:pPr>
      <w:r w:rsidRPr="00A51A23">
        <w:rPr>
          <w:rStyle w:val="VerbatimChar"/>
          <w:b/>
          <w:bCs/>
          <w:i w:val="0"/>
          <w:color w:val="auto"/>
        </w:rPr>
        <w:t>detrend</w:t>
      </w:r>
      <w:r w:rsidRPr="00A51A23">
        <w:rPr>
          <w:i/>
          <w:color w:val="auto"/>
        </w:rPr>
        <w:t xml:space="preserve"> </w:t>
      </w:r>
      <w:r w:rsidRPr="00A51A23">
        <w:rPr>
          <w:color w:val="auto"/>
        </w:rPr>
        <w:t xml:space="preserve">— ROI detrending switched off over a background ramp of amplitude </w:t>
      </w:r>
      <m:oMath>
        <m:r>
          <w:rPr>
            <w:rFonts w:ascii="Cambria Math" w:hAnsi="Cambria Math"/>
            <w:color w:val="auto"/>
          </w:rPr>
          <m:t>60α</m:t>
        </m:r>
      </m:oMath>
      <w:r w:rsidRPr="00A51A23">
        <w:rPr>
          <w:color w:val="auto"/>
        </w:rPr>
        <w:t xml:space="preserve"> units.</w:t>
      </w:r>
    </w:p>
    <w:p w14:paraId="704253F9" w14:textId="77777777" w:rsidR="00B5558F" w:rsidRPr="00A51A23" w:rsidRDefault="00B5558F" w:rsidP="00A51A23">
      <w:pPr>
        <w:pStyle w:val="MDPI37itemize"/>
        <w:rPr>
          <w:color w:val="auto"/>
        </w:rPr>
      </w:pPr>
      <w:r w:rsidRPr="00A51A23">
        <w:rPr>
          <w:rStyle w:val="VerbatimChar"/>
          <w:b/>
          <w:bCs/>
          <w:i w:val="0"/>
          <w:color w:val="auto"/>
        </w:rPr>
        <w:t>disk</w:t>
      </w:r>
      <w:r w:rsidRPr="00A51A23">
        <w:rPr>
          <w:i/>
          <w:color w:val="auto"/>
        </w:rPr>
        <w:t xml:space="preserve"> </w:t>
      </w:r>
      <w:r w:rsidRPr="00A51A23">
        <w:rPr>
          <w:color w:val="auto"/>
        </w:rPr>
        <w:t>— the signal built by interpolating between the exact two-dimensional blurred disk and the one obtained by applying the one-dimensional edge profile radially.</w:t>
      </w:r>
    </w:p>
    <w:p w14:paraId="3B9C7736" w14:textId="77777777" w:rsidR="00B5558F" w:rsidRPr="00A51A23" w:rsidRDefault="00B5558F" w:rsidP="00A51A23">
      <w:pPr>
        <w:pStyle w:val="MDPI37itemize"/>
        <w:spacing w:after="60"/>
        <w:rPr>
          <w:color w:val="auto"/>
        </w:rPr>
      </w:pPr>
      <w:proofErr w:type="spellStart"/>
      <w:r w:rsidRPr="00A51A23">
        <w:rPr>
          <w:rStyle w:val="VerbatimChar"/>
          <w:b/>
          <w:bCs/>
          <w:i w:val="0"/>
          <w:color w:val="auto"/>
        </w:rPr>
        <w:t>no_floor</w:t>
      </w:r>
      <w:proofErr w:type="spellEnd"/>
      <w:r w:rsidRPr="00A51A23">
        <w:rPr>
          <w:i/>
          <w:color w:val="auto"/>
        </w:rPr>
        <w:t xml:space="preserve"> </w:t>
      </w:r>
      <w:r w:rsidRPr="00A51A23">
        <w:rPr>
          <w:color w:val="auto"/>
        </w:rPr>
        <w:t xml:space="preserve">— the </w:t>
      </w:r>
      <w:proofErr w:type="spellStart"/>
      <w:r w:rsidRPr="00A51A23">
        <w:rPr>
          <w:color w:val="auto"/>
        </w:rPr>
        <w:t>prewhitening</w:t>
      </w:r>
      <w:proofErr w:type="spellEnd"/>
      <w:r w:rsidRPr="00A51A23">
        <w:rPr>
          <w:color w:val="auto"/>
        </w:rPr>
        <w:t xml:space="preserve"> observer handed a measured spectrum with noise correlation length </w:t>
      </w:r>
      <m:oMath>
        <m:r>
          <w:rPr>
            <w:rFonts w:ascii="Cambria Math" w:hAnsi="Cambria Math"/>
            <w:color w:val="auto"/>
          </w:rPr>
          <m:t>0.5α</m:t>
        </m:r>
      </m:oMath>
      <w:r w:rsidRPr="00A51A23">
        <w:rPr>
          <w:color w:val="auto"/>
        </w:rPr>
        <w:t xml:space="preserve"> mm and no floor.</w:t>
      </w:r>
    </w:p>
    <w:p w14:paraId="7C9620E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Defects 2, 5 and 6 are the three found in this pipeline during development; 1, 3 and 4 are standard failure modes of the same chain.</w:t>
      </w:r>
    </w:p>
    <w:p w14:paraId="2679AA18" w14:textId="7237661D" w:rsidR="00B5558F" w:rsidRPr="00A51A23" w:rsidRDefault="00A51A23" w:rsidP="00A51A23">
      <w:pPr>
        <w:pStyle w:val="MDPI22heading2"/>
        <w:spacing w:before="240"/>
        <w:rPr>
          <w:snapToGrid/>
          <w:color w:val="auto"/>
        </w:rPr>
      </w:pPr>
      <w:bookmarkStart w:id="11" w:name="detection-and-materiality"/>
      <w:bookmarkEnd w:id="10"/>
      <w:r w:rsidRPr="00A51A23">
        <w:rPr>
          <w:snapToGrid/>
          <w:color w:val="auto"/>
        </w:rPr>
        <w:t xml:space="preserve">2.5. </w:t>
      </w:r>
      <w:r w:rsidR="00B5558F" w:rsidRPr="00A51A23">
        <w:rPr>
          <w:snapToGrid/>
          <w:color w:val="auto"/>
        </w:rPr>
        <w:t xml:space="preserve">Detection and </w:t>
      </w:r>
      <w:r w:rsidR="001964FC" w:rsidRPr="00A51A23">
        <w:rPr>
          <w:snapToGrid/>
          <w:color w:val="auto"/>
        </w:rPr>
        <w:t>Materiality</w:t>
      </w:r>
    </w:p>
    <w:p w14:paraId="247F2294"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For each defect the </w:t>
      </w:r>
      <w:r w:rsidRPr="00A51A23">
        <w:rPr>
          <w:rFonts w:ascii="Palatino Linotype" w:hAnsi="Palatino Linotype" w:cs="Times New Roman"/>
          <w:i/>
          <w:iCs/>
          <w:snapToGrid w:val="0"/>
          <w:sz w:val="20"/>
          <w:szCs w:val="20"/>
          <w14:ligatures w14:val="standardContextual"/>
        </w:rPr>
        <w:t>detection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oMath>
      <w:r w:rsidRPr="00A51A23">
        <w:rPr>
          <w:rFonts w:ascii="Palatino Linotype" w:hAnsi="Palatino Linotype" w:cs="Times New Roman"/>
          <w:snapToGrid w:val="0"/>
          <w:sz w:val="20"/>
          <w:szCs w:val="20"/>
          <w14:ligatures w14:val="standardContextual"/>
        </w:rPr>
        <w:t xml:space="preserve"> at which any check fires, and the </w:t>
      </w:r>
      <w:r w:rsidRPr="00A51A23">
        <w:rPr>
          <w:rFonts w:ascii="Palatino Linotype" w:hAnsi="Palatino Linotype" w:cs="Times New Roman"/>
          <w:i/>
          <w:iCs/>
          <w:snapToGrid w:val="0"/>
          <w:sz w:val="20"/>
          <w:szCs w:val="20"/>
          <w14:ligatures w14:val="standardContextual"/>
        </w:rPr>
        <w:t>material severity</w:t>
      </w:r>
      <w:r w:rsidRPr="00A51A23">
        <w:rPr>
          <w:rFonts w:ascii="Palatino Linotype" w:hAnsi="Palatino Linotype" w:cs="Times New Roman"/>
          <w:snapToGrid w:val="0"/>
          <w:sz w:val="20"/>
          <w:szCs w:val="20"/>
          <w14:ligatures w14:val="standardContextual"/>
        </w:rPr>
        <w:t xml:space="preserve"> is the smallest </w:t>
      </w:r>
      <m:oMath>
        <m:r>
          <w:rPr>
            <w:rFonts w:ascii="Cambria Math" w:hAnsi="Cambria Math"/>
          </w:rPr>
          <m:t>α</m:t>
        </m:r>
        <m:r>
          <m:rPr>
            <m:sty m:val="p"/>
          </m:rPr>
          <w:rPr>
            <w:rFonts w:ascii="Cambria Math" w:hAnsi="Cambria Math"/>
          </w:rPr>
          <m:t>&gt;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at which the reported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rsidRPr="00A51A23">
        <w:rPr>
          <w:rFonts w:ascii="Palatino Linotype" w:hAnsi="Palatino Linotype" w:cs="Times New Roman"/>
          <w:snapToGrid w:val="0"/>
          <w:sz w:val="20"/>
          <w:szCs w:val="20"/>
          <w14:ligatures w14:val="standardContextual"/>
        </w:rPr>
        <w:t xml:space="preserve"> — taken as the </w:t>
      </w:r>
      <w:proofErr w:type="gramStart"/>
      <w:r w:rsidRPr="00A51A23">
        <w:rPr>
          <w:rFonts w:ascii="Palatino Linotype" w:hAnsi="Palatino Linotype" w:cs="Times New Roman"/>
          <w:snapToGrid w:val="0"/>
          <w:sz w:val="20"/>
          <w:szCs w:val="20"/>
          <w14:ligatures w14:val="standardContextual"/>
        </w:rPr>
        <w:t>worse</w:t>
      </w:r>
      <w:proofErr w:type="gramEnd"/>
      <w:r w:rsidRPr="00A51A23">
        <w:rPr>
          <w:rFonts w:ascii="Palatino Linotype" w:hAnsi="Palatino Linotype" w:cs="Times New Roman"/>
          <w:snapToGrid w:val="0"/>
          <w:sz w:val="20"/>
          <w:szCs w:val="20"/>
          <w14:ligatures w14:val="standardContextual"/>
        </w:rPr>
        <w:t xml:space="preserve"> of the prewhitening and NEQ routes — differs from that defect’s own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value by more than 5%. Measuring against the defect’s own zero rather than a </w:t>
      </w:r>
      <w:proofErr w:type="gramStart"/>
      <w:r w:rsidRPr="00A51A23">
        <w:rPr>
          <w:rFonts w:ascii="Palatino Linotype" w:hAnsi="Palatino Linotype" w:cs="Times New Roman"/>
          <w:snapToGrid w:val="0"/>
          <w:sz w:val="20"/>
          <w:szCs w:val="20"/>
          <w14:ligatures w14:val="standardContextual"/>
        </w:rPr>
        <w:t>global reference removes</w:t>
      </w:r>
      <w:proofErr w:type="gramEnd"/>
      <w:r w:rsidRPr="00A51A23">
        <w:rPr>
          <w:rFonts w:ascii="Palatino Linotype" w:hAnsi="Palatino Linotype" w:cs="Times New Roman"/>
          <w:snapToGrid w:val="0"/>
          <w:sz w:val="20"/>
          <w:szCs w:val="20"/>
          <w14:ligatures w14:val="standardContextual"/>
        </w:rPr>
        <w:t xml:space="preserve"> confounds: the </w:t>
      </w:r>
      <w:r w:rsidRPr="00A51A23">
        <w:rPr>
          <w:rStyle w:val="VerbatimChar"/>
          <w:rFonts w:ascii="Palatino Linotype" w:hAnsi="Palatino Linotype" w:cs="Times New Roman"/>
          <w:i w:val="0"/>
          <w:snapToGrid w:val="0"/>
          <w:sz w:val="20"/>
          <w:szCs w:val="20"/>
          <w14:ligatures w14:val="standardContextual"/>
        </w:rPr>
        <w:t>jitter</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sweep varies the edge angle, which changes the estimate slightly even when the correction is applied.</w:t>
      </w:r>
    </w:p>
    <w:p w14:paraId="3C5E42A9"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A check that fires only after the answer is already wrong is not a guard, so the comparison of these two severities, and not the mere fact of detection, is the endpoint.</w:t>
      </w:r>
    </w:p>
    <w:p w14:paraId="07301E65" w14:textId="7D8837C2" w:rsidR="00B5558F" w:rsidRPr="00A51A23" w:rsidRDefault="00A51A23" w:rsidP="00A51A23">
      <w:pPr>
        <w:pStyle w:val="MDPI22heading2"/>
        <w:spacing w:before="240"/>
        <w:rPr>
          <w:snapToGrid/>
          <w:color w:val="auto"/>
        </w:rPr>
      </w:pPr>
      <w:bookmarkStart w:id="12" w:name="the-real-scanner-arm"/>
      <w:bookmarkEnd w:id="11"/>
      <w:r w:rsidRPr="00A51A23">
        <w:rPr>
          <w:snapToGrid/>
          <w:color w:val="auto"/>
        </w:rPr>
        <w:t xml:space="preserve">2.6. </w:t>
      </w:r>
      <w:r w:rsidR="00B5558F" w:rsidRPr="00A51A23">
        <w:rPr>
          <w:snapToGrid/>
          <w:color w:val="auto"/>
        </w:rPr>
        <w:t>The real-</w:t>
      </w:r>
      <w:r w:rsidR="001964FC" w:rsidRPr="00A51A23">
        <w:rPr>
          <w:snapToGrid/>
          <w:color w:val="auto"/>
        </w:rPr>
        <w:t>Scanner Arm</w:t>
      </w:r>
    </w:p>
    <w:p w14:paraId="5C0AC9BA"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To establish that the chain behaves as required outside a synthetic model, the same code was run on measured ACR phantom projections from LDCT-and-Projection-data [10]. The ACR accreditation phantom is an established vehicle for measuring MTF and NPS on a clinical scanner [16], which is why it was chosen (The Cancer Imaging Archive, CC BY 4.0). Nothing about the acquisition is simulated: one set of measured projections was reconstructed seven times with progressively stronger </w:t>
      </w:r>
      <w:proofErr w:type="spellStart"/>
      <w:r w:rsidRPr="00A51A23">
        <w:rPr>
          <w:rFonts w:ascii="Palatino Linotype" w:hAnsi="Palatino Linotype" w:cs="Times New Roman"/>
          <w:snapToGrid w:val="0"/>
          <w:sz w:val="20"/>
          <w:szCs w:val="20"/>
          <w14:ligatures w14:val="standardContextual"/>
        </w:rPr>
        <w:t>apodisation</w:t>
      </w:r>
      <w:proofErr w:type="spellEnd"/>
      <w:r w:rsidRPr="00A51A23">
        <w:rPr>
          <w:rFonts w:ascii="Palatino Linotype" w:hAnsi="Palatino Linotype" w:cs="Times New Roman"/>
          <w:snapToGrid w:val="0"/>
          <w:sz w:val="20"/>
          <w:szCs w:val="20"/>
          <w14:ligatures w14:val="standardContextual"/>
        </w:rPr>
        <w:t xml:space="preserve"> — a bare ramp, then Hann windows at cutoffs 1.00, 0.80, 0.60, 0.45, 0.35 and 0.25 — which moves the MTF and the NPS together exactly as changing a scanner’s reconstruction kernel does. The MTF, NPS, NEQ and model-observer </w:t>
      </w:r>
      <w:proofErr w:type="spellStart"/>
      <w:r w:rsidRPr="00A51A23">
        <w:rPr>
          <w:rFonts w:ascii="Palatino Linotype" w:hAnsi="Palatino Linotype" w:cs="Times New Roman"/>
          <w:snapToGrid w:val="0"/>
          <w:sz w:val="20"/>
          <w:szCs w:val="20"/>
          <w14:ligatures w14:val="standardContextual"/>
        </w:rPr>
        <w:t>detectabilities</w:t>
      </w:r>
      <w:proofErr w:type="spellEnd"/>
      <w:r w:rsidRPr="00A51A23">
        <w:rPr>
          <w:rFonts w:ascii="Palatino Linotype" w:hAnsi="Palatino Linotype" w:cs="Times New Roman"/>
          <w:snapToGrid w:val="0"/>
          <w:sz w:val="20"/>
          <w:szCs w:val="20"/>
          <w14:ligatures w14:val="standardContextual"/>
        </w:rPr>
        <w:t xml:space="preserve"> were then read off with the same estimators used throughout.</w:t>
      </w:r>
    </w:p>
    <w:p w14:paraId="24E9D7E3" w14:textId="06582DD2" w:rsidR="00B5558F" w:rsidRPr="00A51A23" w:rsidRDefault="00A51A23" w:rsidP="00A51A23">
      <w:pPr>
        <w:pStyle w:val="MDPI22heading2"/>
        <w:spacing w:before="240"/>
        <w:rPr>
          <w:snapToGrid/>
          <w:color w:val="auto"/>
        </w:rPr>
      </w:pPr>
      <w:bookmarkStart w:id="13" w:name="use-of-generative-ai"/>
      <w:bookmarkEnd w:id="12"/>
      <w:r w:rsidRPr="00A51A23">
        <w:rPr>
          <w:snapToGrid/>
          <w:color w:val="auto"/>
        </w:rPr>
        <w:t xml:space="preserve">2.7. </w:t>
      </w:r>
      <w:r w:rsidR="00B5558F" w:rsidRPr="00A51A23">
        <w:rPr>
          <w:snapToGrid/>
          <w:color w:val="auto"/>
        </w:rPr>
        <w:t xml:space="preserve">Use of </w:t>
      </w:r>
      <w:r w:rsidR="001964FC" w:rsidRPr="00A51A23">
        <w:rPr>
          <w:snapToGrid/>
          <w:color w:val="auto"/>
        </w:rPr>
        <w:t xml:space="preserve">Generative </w:t>
      </w:r>
      <w:r w:rsidR="00B5558F" w:rsidRPr="00A51A23">
        <w:rPr>
          <w:snapToGrid/>
          <w:color w:val="auto"/>
        </w:rPr>
        <w:t>AI</w:t>
      </w:r>
    </w:p>
    <w:p w14:paraId="3A0BE7D9"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Code scaffolding and refactoring, test drafting, figure and script generation, and manuscript drafting were assisted by a large language model (Claude, Anthropic). The author independently re-executed every numerical result reported here and verified all figures, equations and claims against the code. No AI system is an author.</w:t>
      </w:r>
    </w:p>
    <w:p w14:paraId="75CA3523" w14:textId="77777777" w:rsidR="00B5558F" w:rsidRPr="00A51A23" w:rsidRDefault="00B5558F" w:rsidP="00A51A23">
      <w:pPr>
        <w:pStyle w:val="MDPI21heading1"/>
        <w:rPr>
          <w:snapToGrid/>
          <w:color w:val="auto"/>
        </w:rPr>
      </w:pPr>
      <w:bookmarkStart w:id="14" w:name="results"/>
      <w:bookmarkEnd w:id="6"/>
      <w:bookmarkEnd w:id="13"/>
      <w:r w:rsidRPr="00A51A23">
        <w:rPr>
          <w:snapToGrid/>
          <w:color w:val="auto"/>
        </w:rPr>
        <w:t>3. Results</w:t>
      </w:r>
    </w:p>
    <w:p w14:paraId="69658097" w14:textId="2BE29691" w:rsidR="00B5558F" w:rsidRPr="00A51A23" w:rsidRDefault="00A51A23" w:rsidP="00A51A23">
      <w:pPr>
        <w:pStyle w:val="MDPI22heading2"/>
        <w:rPr>
          <w:snapToGrid/>
          <w:color w:val="auto"/>
        </w:rPr>
      </w:pPr>
      <w:bookmarkStart w:id="15" w:name="X8a1e5fbaf751afc5f6a8a636856e814e008d498"/>
      <w:r w:rsidRPr="00A51A23">
        <w:rPr>
          <w:snapToGrid/>
          <w:color w:val="auto"/>
        </w:rPr>
        <w:t xml:space="preserve">3.1. </w:t>
      </w:r>
      <w:r w:rsidR="00B5558F" w:rsidRPr="00A51A23">
        <w:rPr>
          <w:snapToGrid/>
          <w:color w:val="auto"/>
        </w:rPr>
        <w:t xml:space="preserve">The </w:t>
      </w:r>
      <w:r w:rsidR="001964FC" w:rsidRPr="00A51A23">
        <w:rPr>
          <w:snapToGrid/>
          <w:color w:val="auto"/>
        </w:rPr>
        <w:t xml:space="preserve">Pipeline </w:t>
      </w:r>
      <w:r w:rsidR="00B5558F" w:rsidRPr="00A51A23">
        <w:rPr>
          <w:snapToGrid/>
          <w:color w:val="auto"/>
        </w:rPr>
        <w:t xml:space="preserve">is </w:t>
      </w:r>
      <w:r w:rsidR="001964FC" w:rsidRPr="00A51A23">
        <w:rPr>
          <w:snapToGrid/>
          <w:color w:val="auto"/>
        </w:rPr>
        <w:t xml:space="preserve">Correct Where </w:t>
      </w:r>
      <w:r w:rsidR="00B5558F" w:rsidRPr="00A51A23">
        <w:rPr>
          <w:snapToGrid/>
          <w:color w:val="auto"/>
        </w:rPr>
        <w:t xml:space="preserve">a </w:t>
      </w:r>
      <w:r w:rsidR="001964FC" w:rsidRPr="00A51A23">
        <w:rPr>
          <w:snapToGrid/>
          <w:color w:val="auto"/>
        </w:rPr>
        <w:t>Closed form Can Reach It</w:t>
      </w:r>
    </w:p>
    <w:p w14:paraId="76030AE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Before injecting anything, the estimators were held to their analytic answers. The slanted-edge MTF matched </w:t>
      </w:r>
      <m:oMath>
        <m:r>
          <m:rPr>
            <m:sty m:val="p"/>
          </m:rPr>
          <w:rPr>
            <w:rFonts w:ascii="Cambria Math" w:hAnsi="Cambria Math"/>
          </w:rPr>
          <m:t>exp(-</m:t>
        </m:r>
        <m:r>
          <w:rPr>
            <w:rFonts w:ascii="Cambria Math" w:hAnsi="Cambria Math"/>
          </w:rPr>
          <m:t>2</m:t>
        </m:r>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f</m:t>
            </m:r>
          </m:e>
          <m:sup>
            <m:r>
              <w:rPr>
                <w:rFonts w:ascii="Cambria Math" w:hAnsi="Cambria Math"/>
              </w:rPr>
              <m:t>2</m:t>
            </m:r>
          </m:sup>
        </m:sSup>
        <m:r>
          <m:rPr>
            <m:sty m:val="p"/>
          </m:rPr>
          <w:rPr>
            <w:rFonts w:ascii="Cambria Math" w:hAnsi="Cambria Math"/>
          </w:rPr>
          <m:t>)</m:t>
        </m:r>
      </m:oMath>
      <w:r w:rsidRPr="00A51A23">
        <w:rPr>
          <w:rFonts w:ascii="Palatino Linotype" w:hAnsi="Palatino Linotype" w:cs="Times New Roman"/>
          <w:snapToGrid w:val="0"/>
          <w:sz w:val="20"/>
          <w:szCs w:val="20"/>
          <w14:ligatures w14:val="standardContextual"/>
        </w:rPr>
        <w:t xml:space="preserve"> to a maximum relative error of </w:t>
      </w:r>
      <w:r w:rsidRPr="00A51A23">
        <w:rPr>
          <w:rFonts w:ascii="Palatino Linotype" w:hAnsi="Palatino Linotype" w:cs="Times New Roman"/>
          <w:b/>
          <w:bCs/>
          <w:snapToGrid w:val="0"/>
          <w:sz w:val="20"/>
          <w:szCs w:val="20"/>
          <w14:ligatures w14:val="standardContextual"/>
        </w:rPr>
        <w:t>0.004%</w:t>
      </w:r>
      <w:r w:rsidRPr="00A51A23">
        <w:rPr>
          <w:rFonts w:ascii="Palatino Linotype" w:hAnsi="Palatino Linotype" w:cs="Times New Roman"/>
          <w:snapToGrid w:val="0"/>
          <w:sz w:val="20"/>
          <w:szCs w:val="20"/>
          <w14:ligatures w14:val="standardContextual"/>
        </w:rPr>
        <w:t xml:space="preserve"> (Figure 1) across fifteen blur-by-angle combinations (blur 0.15–0.35 mm, angles 3–15°). Integrating the estimated two-dimensional NPS over the frequency plane recovered the </w:t>
      </w:r>
      <w:r w:rsidRPr="00A51A23">
        <w:rPr>
          <w:rFonts w:ascii="Palatino Linotype" w:hAnsi="Palatino Linotype" w:cs="Times New Roman"/>
          <w:snapToGrid w:val="0"/>
          <w:sz w:val="20"/>
          <w:szCs w:val="20"/>
          <w14:ligatures w14:val="standardContextual"/>
        </w:rPr>
        <w:lastRenderedPageBreak/>
        <w:t xml:space="preserve">input variance to </w:t>
      </w:r>
      <w:r w:rsidRPr="00A51A23">
        <w:rPr>
          <w:rFonts w:ascii="Palatino Linotype" w:hAnsi="Palatino Linotype" w:cs="Times New Roman"/>
          <w:b/>
          <w:bCs/>
          <w:snapToGrid w:val="0"/>
          <w:sz w:val="20"/>
          <w:szCs w:val="20"/>
          <w14:ligatures w14:val="standardContextual"/>
        </w:rPr>
        <w:t>0.029%</w:t>
      </w:r>
      <w:r w:rsidRPr="00A51A23">
        <w:rPr>
          <w:rFonts w:ascii="Palatino Linotype" w:hAnsi="Palatino Linotype" w:cs="Times New Roman"/>
          <w:snapToGrid w:val="0"/>
          <w:sz w:val="20"/>
          <w:szCs w:val="20"/>
          <w14:ligatures w14:val="standardContextual"/>
        </w:rPr>
        <w:t xml:space="preserve"> over 128 </w:t>
      </w:r>
      <w:proofErr w:type="spellStart"/>
      <w:r w:rsidRPr="00A51A23">
        <w:rPr>
          <w:rFonts w:ascii="Palatino Linotype" w:hAnsi="Palatino Linotype" w:cs="Times New Roman"/>
          <w:snapToGrid w:val="0"/>
          <w:sz w:val="20"/>
          <w:szCs w:val="20"/>
          <w14:ligatures w14:val="standardContextual"/>
        </w:rPr>
        <w:t>realisations</w:t>
      </w:r>
      <w:proofErr w:type="spellEnd"/>
      <w:r w:rsidRPr="00A51A23">
        <w:rPr>
          <w:rFonts w:ascii="Palatino Linotype" w:hAnsi="Palatino Linotype" w:cs="Times New Roman"/>
          <w:snapToGrid w:val="0"/>
          <w:sz w:val="20"/>
          <w:szCs w:val="20"/>
          <w14:ligatures w14:val="standardContextual"/>
        </w:rPr>
        <w:t xml:space="preserve"> — a sampling error, not a bias — with the underlying Parseval identity verified to </w:t>
      </w:r>
      <m:oMath>
        <m:r>
          <w:rPr>
            <w:rFonts w:ascii="Cambria Math" w:hAnsi="Cambria Math"/>
          </w:rPr>
          <m:t>6.7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A51A23">
        <w:rPr>
          <w:rFonts w:ascii="Palatino Linotype" w:hAnsi="Palatino Linotype" w:cs="Times New Roman"/>
          <w:snapToGrid w:val="0"/>
          <w:sz w:val="20"/>
          <w:szCs w:val="20"/>
          <w14:ligatures w14:val="standardContextual"/>
        </w:rPr>
        <w:t xml:space="preserve"> in absolute residual and to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rsidRPr="00A51A23">
        <w:rPr>
          <w:rFonts w:ascii="Palatino Linotype" w:hAnsi="Palatino Linotype" w:cs="Times New Roman"/>
          <w:snapToGrid w:val="0"/>
          <w:sz w:val="20"/>
          <w:szCs w:val="20"/>
          <w14:ligatures w14:val="standardContextual"/>
        </w:rPr>
        <w:t xml:space="preserve"> relative in the test suite. The NEQ route and the </w:t>
      </w:r>
      <w:proofErr w:type="spellStart"/>
      <w:r w:rsidRPr="00A51A23">
        <w:rPr>
          <w:rFonts w:ascii="Palatino Linotype" w:hAnsi="Palatino Linotype" w:cs="Times New Roman"/>
          <w:snapToGrid w:val="0"/>
          <w:sz w:val="20"/>
          <w:szCs w:val="20"/>
          <w14:ligatures w14:val="standardContextual"/>
        </w:rPr>
        <w:t>prewhitening</w:t>
      </w:r>
      <w:proofErr w:type="spellEnd"/>
      <w:r w:rsidRPr="00A51A23">
        <w:rPr>
          <w:rFonts w:ascii="Palatino Linotype" w:hAnsi="Palatino Linotype" w:cs="Times New Roman"/>
          <w:snapToGrid w:val="0"/>
          <w:sz w:val="20"/>
          <w:szCs w:val="20"/>
          <w14:ligatures w14:val="standardContextual"/>
        </w:rPr>
        <w:t xml:space="preserve"> observer agreed to </w:t>
      </w:r>
      <m:oMath>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r w:rsidRPr="00A51A23">
        <w:rPr>
          <w:rFonts w:ascii="Palatino Linotype" w:hAnsi="Palatino Linotype" w:cs="Times New Roman"/>
          <w:snapToGrid w:val="0"/>
          <w:sz w:val="20"/>
          <w:szCs w:val="20"/>
          <w14:ligatures w14:val="standardContextual"/>
        </w:rPr>
        <w:t xml:space="preserve"> across nine contrast-by-blur conditions (Figure 2). On swept data (Figure 3),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was linear in contrast</w:t>
      </w:r>
      <m:oMath>
        <m:sSup>
          <m:sSupPr>
            <m:ctrlPr>
              <w:rPr>
                <w:rFonts w:ascii="Cambria Math" w:hAnsi="Cambria Math"/>
              </w:rPr>
            </m:ctrlPr>
          </m:sSupPr>
          <m:e>
            <m:r>
              <w:rPr>
                <w:rFonts w:ascii="Cambria Math" w:hAnsi="Cambria Math"/>
              </w:rPr>
              <m:t>​</m:t>
            </m:r>
          </m:e>
          <m:sup>
            <m:r>
              <w:rPr>
                <w:rFonts w:ascii="Cambria Math" w:hAnsi="Cambria Math"/>
              </w:rPr>
              <m:t>2</m:t>
            </m:r>
          </m:sup>
        </m:sSup>
      </m:oMath>
      <w:r w:rsidRPr="00A51A23">
        <w:rPr>
          <w:rFonts w:ascii="Palatino Linotype" w:hAnsi="Palatino Linotype" w:cs="Times New Roman"/>
          <w:snapToGrid w:val="0"/>
          <w:sz w:val="20"/>
          <w:szCs w:val="20"/>
          <w14:ligatures w14:val="standardContextual"/>
        </w:rPr>
        <w:t xml:space="preserve"> and in inverse noise variance with coefficients of determination numerically equal to 1, and the NPWE observer’s efficiency relative to the ideal observer was constant across contrast to a spread of </w:t>
      </w:r>
      <m:oMath>
        <m:r>
          <w:rPr>
            <w:rFonts w:ascii="Cambria Math" w:hAnsi="Cambria Math"/>
          </w:rPr>
          <m:t>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rsidRPr="00A51A23">
        <w:rPr>
          <w:rFonts w:ascii="Palatino Linotype" w:hAnsi="Palatino Linotype" w:cs="Times New Roman"/>
          <w:snapToGrid w:val="0"/>
          <w:sz w:val="20"/>
          <w:szCs w:val="20"/>
          <w14:ligatures w14:val="standardContextual"/>
        </w:rPr>
        <w:t>.</w:t>
      </w:r>
    </w:p>
    <w:p w14:paraId="6DC53466" w14:textId="77777777" w:rsidR="00B5558F" w:rsidRPr="00A51A23" w:rsidRDefault="00B5558F" w:rsidP="00A36A9A">
      <w:pPr>
        <w:pStyle w:val="MDPI52figure"/>
      </w:pPr>
      <w:r w:rsidRPr="00A51A23">
        <w:rPr>
          <w:noProof/>
        </w:rPr>
        <w:drawing>
          <wp:inline distT="0" distB="0" distL="0" distR="0" wp14:anchorId="7410FB41" wp14:editId="3117EB9F">
            <wp:extent cx="5510254" cy="27432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1_physical.png"/>
                    <pic:cNvPicPr>
                      <a:picLocks noChangeAspect="1" noChangeArrowheads="1"/>
                    </pic:cNvPicPr>
                  </pic:nvPicPr>
                  <pic:blipFill>
                    <a:blip r:embed="rId7"/>
                    <a:stretch>
                      <a:fillRect/>
                    </a:stretch>
                  </pic:blipFill>
                  <pic:spPr bwMode="auto">
                    <a:xfrm>
                      <a:off x="0" y="0"/>
                      <a:ext cx="5517111" cy="2746614"/>
                    </a:xfrm>
                    <a:prstGeom prst="rect">
                      <a:avLst/>
                    </a:prstGeom>
                    <a:noFill/>
                    <a:ln w="9525">
                      <a:noFill/>
                      <a:headEnd/>
                      <a:tailEnd/>
                    </a:ln>
                  </pic:spPr>
                </pic:pic>
              </a:graphicData>
            </a:graphic>
          </wp:inline>
        </w:drawing>
      </w:r>
    </w:p>
    <w:p w14:paraId="4178252A"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1.</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physical estimators held to their closed forms. Left: the slanted-edge MTF estimate (points) against the analytic Gaussian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snapToGrid w:val="0"/>
          <w:color w:val="auto"/>
          <w:sz w:val="18"/>
          <w:szCs w:val="18"/>
          <w14:ligatures w14:val="standardContextual"/>
        </w:rPr>
        <w:t xml:space="preserve"> (line) for an edge of blur 0.2 mm. Right: the radially averaged NPS estimate (points) against the analytic white level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snapToGrid w:val="0"/>
          <w:color w:val="auto"/>
          <w:sz w:val="18"/>
          <w:szCs w:val="18"/>
          <w14:ligatures w14:val="standardContextual"/>
        </w:rPr>
        <w:t xml:space="preserve"> (line) for noise of standard deviation 20 units.</w:t>
      </w:r>
    </w:p>
    <w:p w14:paraId="39369CB1" w14:textId="77777777" w:rsidR="00B5558F" w:rsidRPr="00A51A23" w:rsidRDefault="00B5558F" w:rsidP="00A36A9A">
      <w:pPr>
        <w:pStyle w:val="MDPI52figure"/>
      </w:pPr>
      <w:r w:rsidRPr="00A51A23">
        <w:rPr>
          <w:noProof/>
        </w:rPr>
        <w:drawing>
          <wp:inline distT="0" distB="0" distL="0" distR="0" wp14:anchorId="3FDC39CC" wp14:editId="7FE15744">
            <wp:extent cx="5963479" cy="2854519"/>
            <wp:effectExtent l="0" t="0" r="0" b="3175"/>
            <wp:docPr id="27" name="Picture"/>
            <wp:cNvGraphicFramePr/>
            <a:graphic xmlns:a="http://schemas.openxmlformats.org/drawingml/2006/main">
              <a:graphicData uri="http://schemas.openxmlformats.org/drawingml/2006/picture">
                <pic:pic xmlns:pic="http://schemas.openxmlformats.org/drawingml/2006/picture">
                  <pic:nvPicPr>
                    <pic:cNvPr id="28" name="Picture" descr="figures/fig2_bridge.png"/>
                    <pic:cNvPicPr>
                      <a:picLocks noChangeAspect="1" noChangeArrowheads="1"/>
                    </pic:cNvPicPr>
                  </pic:nvPicPr>
                  <pic:blipFill>
                    <a:blip r:embed="rId8"/>
                    <a:stretch>
                      <a:fillRect/>
                    </a:stretch>
                  </pic:blipFill>
                  <pic:spPr bwMode="auto">
                    <a:xfrm>
                      <a:off x="0" y="0"/>
                      <a:ext cx="5973389" cy="2859262"/>
                    </a:xfrm>
                    <a:prstGeom prst="rect">
                      <a:avLst/>
                    </a:prstGeom>
                    <a:noFill/>
                    <a:ln w="9525">
                      <a:noFill/>
                      <a:headEnd/>
                      <a:tailEnd/>
                    </a:ln>
                  </pic:spPr>
                </pic:pic>
              </a:graphicData>
            </a:graphic>
          </wp:inline>
        </w:drawing>
      </w:r>
    </w:p>
    <w:p w14:paraId="7F26035F"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2.</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physics-to-task bridge. Left: the </w:t>
      </w:r>
      <m:oMath>
        <m:r>
          <m:rPr>
            <m:sty m:val="p"/>
          </m:rPr>
          <w:rPr>
            <w:rFonts w:ascii="Cambria Math" w:hAnsi="Cambria Math"/>
            <w:color w:val="auto"/>
          </w:rPr>
          <m:t>NEQ=</m:t>
        </m:r>
        <m:sSup>
          <m:sSupPr>
            <m:ctrlPr>
              <w:rPr>
                <w:rFonts w:ascii="Cambria Math" w:hAnsi="Cambria Math"/>
                <w:color w:val="auto"/>
              </w:rPr>
            </m:ctrlPr>
          </m:sSupPr>
          <m:e>
            <m:r>
              <m:rPr>
                <m:sty m:val="p"/>
              </m:rPr>
              <w:rPr>
                <w:rFonts w:ascii="Cambria Math" w:hAnsi="Cambria Math"/>
                <w:color w:val="auto"/>
              </w:rPr>
              <m:t>MTF</m:t>
            </m:r>
          </m:e>
          <m:sup>
            <m:r>
              <w:rPr>
                <w:rFonts w:ascii="Cambria Math" w:hAnsi="Cambria Math"/>
                <w:color w:val="auto"/>
              </w:rPr>
              <m:t>2</m:t>
            </m:r>
          </m:sup>
        </m:sSup>
        <m:r>
          <m:rPr>
            <m:sty m:val="p"/>
          </m:rPr>
          <w:rPr>
            <w:rFonts w:ascii="Cambria Math" w:hAnsi="Cambria Math"/>
            <w:color w:val="auto"/>
          </w:rPr>
          <m:t>/NPS</m:t>
        </m:r>
      </m:oMath>
      <w:r w:rsidRPr="00A51A23">
        <w:rPr>
          <w:snapToGrid w:val="0"/>
          <w:color w:val="auto"/>
          <w:sz w:val="18"/>
          <w:szCs w:val="18"/>
          <w14:ligatures w14:val="standardContextual"/>
        </w:rPr>
        <w:t xml:space="preserve"> of the system.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the prewhitening observer (horizontal) against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from integrating NEQ against the object power spectrum (vertical), over nine contrast-by-blur conditions; the points lie on the identity line to machine precision.</w:t>
      </w:r>
    </w:p>
    <w:p w14:paraId="705C41E1" w14:textId="77777777" w:rsidR="00B5558F" w:rsidRPr="00A51A23" w:rsidRDefault="00B5558F" w:rsidP="00A36A9A">
      <w:pPr>
        <w:pStyle w:val="MDPI52figure"/>
      </w:pPr>
      <w:r w:rsidRPr="00A51A23">
        <w:rPr>
          <w:noProof/>
        </w:rPr>
        <w:lastRenderedPageBreak/>
        <w:drawing>
          <wp:inline distT="0" distB="0" distL="0" distR="0" wp14:anchorId="2C16449E" wp14:editId="0E4C850D">
            <wp:extent cx="5665980" cy="2759103"/>
            <wp:effectExtent l="0" t="0" r="0" b="3175"/>
            <wp:docPr id="30" name="Picture"/>
            <wp:cNvGraphicFramePr/>
            <a:graphic xmlns:a="http://schemas.openxmlformats.org/drawingml/2006/main">
              <a:graphicData uri="http://schemas.openxmlformats.org/drawingml/2006/picture">
                <pic:pic xmlns:pic="http://schemas.openxmlformats.org/drawingml/2006/picture">
                  <pic:nvPicPr>
                    <pic:cNvPr id="31" name="Picture" descr="figures/fig3_transfer.png"/>
                    <pic:cNvPicPr>
                      <a:picLocks noChangeAspect="1" noChangeArrowheads="1"/>
                    </pic:cNvPicPr>
                  </pic:nvPicPr>
                  <pic:blipFill>
                    <a:blip r:embed="rId9"/>
                    <a:stretch>
                      <a:fillRect/>
                    </a:stretch>
                  </pic:blipFill>
                  <pic:spPr bwMode="auto">
                    <a:xfrm>
                      <a:off x="0" y="0"/>
                      <a:ext cx="5670189" cy="2761153"/>
                    </a:xfrm>
                    <a:prstGeom prst="rect">
                      <a:avLst/>
                    </a:prstGeom>
                    <a:noFill/>
                    <a:ln w="9525">
                      <a:noFill/>
                      <a:headEnd/>
                      <a:tailEnd/>
                    </a:ln>
                  </pic:spPr>
                </pic:pic>
              </a:graphicData>
            </a:graphic>
          </wp:inline>
        </w:drawing>
      </w:r>
    </w:p>
    <w:p w14:paraId="1E584402"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transfer laws recovered from swept data. Left: </w:t>
      </w:r>
      <w:proofErr w:type="gramStart"/>
      <w:r w:rsidRPr="00A51A23">
        <w:rPr>
          <w:snapToGrid w:val="0"/>
          <w:color w:val="auto"/>
          <w:sz w:val="18"/>
          <w:szCs w:val="18"/>
          <w14:ligatures w14:val="standardContextual"/>
        </w:rPr>
        <w:t>ideal-observer</w:t>
      </w:r>
      <w:proofErr w:type="gramEnd"/>
      <w:r w:rsidRPr="00A51A23">
        <w:rPr>
          <w:snapToGrid w:val="0"/>
          <w:color w:val="auto"/>
          <w:sz w:val="18"/>
          <w:szCs w:val="18"/>
          <w14:ligatures w14:val="standardContextual"/>
        </w:rPr>
        <w:t xml:space="preserv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contrast</w:t>
      </w:r>
      <m:oMath>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Right: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p>
          <m:sSupPr>
            <m:ctrlPr>
              <w:rPr>
                <w:rFonts w:ascii="Cambria Math" w:hAnsi="Cambria Math"/>
                <w:color w:val="auto"/>
              </w:rPr>
            </m:ctrlPr>
          </m:sSupPr>
          <m:e>
            <m:r>
              <w:rPr>
                <w:rFonts w:ascii="Cambria Math" w:hAnsi="Cambria Math"/>
                <w:color w:val="auto"/>
              </w:rPr>
              <m:t>​</m:t>
            </m:r>
          </m:e>
          <m:sup>
            <m:r>
              <w:rPr>
                <w:rFonts w:ascii="Cambria Math" w:hAnsi="Cambria Math"/>
                <w:color w:val="auto"/>
              </w:rPr>
              <m:t>2</m:t>
            </m:r>
          </m:sup>
        </m:sSup>
      </m:oMath>
      <w:r w:rsidRPr="00A51A23">
        <w:rPr>
          <w:snapToGrid w:val="0"/>
          <w:color w:val="auto"/>
          <w:sz w:val="18"/>
          <w:szCs w:val="18"/>
          <w14:ligatures w14:val="standardContextual"/>
        </w:rPr>
        <w:t xml:space="preserve"> against inverse noise variance. </w:t>
      </w:r>
      <w:proofErr w:type="gramStart"/>
      <w:r w:rsidRPr="00A51A23">
        <w:rPr>
          <w:snapToGrid w:val="0"/>
          <w:color w:val="auto"/>
          <w:sz w:val="18"/>
          <w:szCs w:val="18"/>
          <w14:ligatures w14:val="standardContextual"/>
        </w:rPr>
        <w:t>Both through</w:t>
      </w:r>
      <w:proofErr w:type="gramEnd"/>
      <w:r w:rsidRPr="00A51A23">
        <w:rPr>
          <w:snapToGrid w:val="0"/>
          <w:color w:val="auto"/>
          <w:sz w:val="18"/>
          <w:szCs w:val="18"/>
          <w14:ligatures w14:val="standardContextual"/>
        </w:rPr>
        <w:t>-origin fits return a coefficient of determination indistinguishable from 1.</w:t>
      </w:r>
    </w:p>
    <w:p w14:paraId="3B35D087"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These establish that the pipeline is correct in the region a closed form can reach. They are the precondition for the injection study, not its result.</w:t>
      </w:r>
    </w:p>
    <w:p w14:paraId="1A8D8FAE" w14:textId="44FEF84D" w:rsidR="00B5558F" w:rsidRPr="00A51A23" w:rsidRDefault="00A51A23" w:rsidP="00A51A23">
      <w:pPr>
        <w:pStyle w:val="MDPI22heading2"/>
        <w:spacing w:before="240"/>
        <w:rPr>
          <w:snapToGrid/>
          <w:color w:val="auto"/>
        </w:rPr>
      </w:pPr>
      <w:bookmarkStart w:id="16" w:name="which-check-catches-which-defect"/>
      <w:bookmarkEnd w:id="15"/>
      <w:r w:rsidRPr="00A51A23">
        <w:rPr>
          <w:snapToGrid/>
          <w:color w:val="auto"/>
        </w:rPr>
        <w:t xml:space="preserve">3.2. </w:t>
      </w:r>
      <w:r w:rsidR="00B5558F" w:rsidRPr="00A51A23">
        <w:rPr>
          <w:snapToGrid/>
          <w:color w:val="auto"/>
        </w:rPr>
        <w:t xml:space="preserve">Which </w:t>
      </w:r>
      <w:r w:rsidR="001964FC" w:rsidRPr="00A51A23">
        <w:rPr>
          <w:snapToGrid/>
          <w:color w:val="auto"/>
        </w:rPr>
        <w:t>Check Catches Which Defect</w:t>
      </w:r>
    </w:p>
    <w:p w14:paraId="43CDC85F" w14:textId="77777777" w:rsidR="00B5558F"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Table 2 and Figure 4 give the outcome. No check fires at </w:t>
      </w:r>
      <m:oMath>
        <m:r>
          <w:rPr>
            <w:rFonts w:ascii="Cambria Math" w:hAnsi="Cambria Math"/>
          </w:rPr>
          <m:t>α</m:t>
        </m:r>
        <m:r>
          <m:rPr>
            <m:sty m:val="p"/>
          </m:rPr>
          <w:rPr>
            <w:rFonts w:ascii="Cambria Math" w:hAnsi="Cambria Math"/>
          </w:rPr>
          <m:t>=</m:t>
        </m:r>
        <m:r>
          <w:rPr>
            <w:rFonts w:ascii="Cambria Math" w:hAnsi="Cambria Math"/>
          </w:rPr>
          <m:t>0</m:t>
        </m:r>
      </m:oMath>
      <w:r w:rsidRPr="00A51A23">
        <w:rPr>
          <w:rFonts w:ascii="Palatino Linotype" w:hAnsi="Palatino Linotype" w:cs="Times New Roman"/>
          <w:snapToGrid w:val="0"/>
          <w:sz w:val="20"/>
          <w:szCs w:val="20"/>
          <w14:ligatures w14:val="standardContextual"/>
        </w:rPr>
        <w:t xml:space="preserve"> for any defect.</w:t>
      </w:r>
    </w:p>
    <w:p w14:paraId="5F7EC6CC" w14:textId="77777777" w:rsidR="00A36A9A" w:rsidRPr="00A51A23" w:rsidRDefault="00A36A9A" w:rsidP="00A36A9A">
      <w:pPr>
        <w:pStyle w:val="MDPI52figure"/>
        <w:ind w:left="2608"/>
        <w:jc w:val="left"/>
      </w:pPr>
      <w:r w:rsidRPr="00A51A23">
        <w:rPr>
          <w:noProof/>
        </w:rPr>
        <w:drawing>
          <wp:inline distT="0" distB="0" distL="0" distR="0" wp14:anchorId="3A008065" wp14:editId="1A6ACB96">
            <wp:extent cx="2963655" cy="4405023"/>
            <wp:effectExtent l="0" t="0" r="8255"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fig4_injection.png"/>
                    <pic:cNvPicPr>
                      <a:picLocks noChangeAspect="1" noChangeArrowheads="1"/>
                    </pic:cNvPicPr>
                  </pic:nvPicPr>
                  <pic:blipFill>
                    <a:blip r:embed="rId10"/>
                    <a:stretch>
                      <a:fillRect/>
                    </a:stretch>
                  </pic:blipFill>
                  <pic:spPr bwMode="auto">
                    <a:xfrm>
                      <a:off x="0" y="0"/>
                      <a:ext cx="2969542" cy="4413773"/>
                    </a:xfrm>
                    <a:prstGeom prst="rect">
                      <a:avLst/>
                    </a:prstGeom>
                    <a:noFill/>
                    <a:ln w="9525">
                      <a:noFill/>
                      <a:headEnd/>
                      <a:tailEnd/>
                    </a:ln>
                  </pic:spPr>
                </pic:pic>
              </a:graphicData>
            </a:graphic>
          </wp:inline>
        </w:drawing>
      </w:r>
    </w:p>
    <w:p w14:paraId="1D9D638B" w14:textId="77777777" w:rsidR="00A36A9A" w:rsidRPr="00A51A23" w:rsidRDefault="00A36A9A" w:rsidP="00A36A9A">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lastRenderedPageBreak/>
        <w:t>Figure 4.</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What each check sees. Left: the injected severity at which each check first fires, grey where it never does; the rightmost column is the self-consistency regression test, grey for every defect. The white rules separate internal identities (left) from closed-form references (</w:t>
      </w:r>
      <w:proofErr w:type="spellStart"/>
      <w:r w:rsidRPr="00A51A23">
        <w:rPr>
          <w:snapToGrid w:val="0"/>
          <w:color w:val="auto"/>
          <w:sz w:val="18"/>
          <w:szCs w:val="18"/>
          <w14:ligatures w14:val="standardContextual"/>
        </w:rPr>
        <w:t>centre</w:t>
      </w:r>
      <w:proofErr w:type="spellEnd"/>
      <w:r w:rsidRPr="00A51A23">
        <w:rPr>
          <w:snapToGrid w:val="0"/>
          <w:color w:val="auto"/>
          <w:sz w:val="18"/>
          <w:szCs w:val="18"/>
          <w14:ligatures w14:val="standardContextual"/>
        </w:rPr>
        <w:t xml:space="preserve">) and from the regression control (right). Right: the relative error each defect produces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18"/>
          <w:szCs w:val="18"/>
          <w14:ligatures w14:val="standardContextual"/>
        </w:rPr>
        <w:t>, against the 5% materiality threshold (dashed).</w:t>
      </w:r>
    </w:p>
    <w:p w14:paraId="488CCD43"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2.</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Six injected defects against seven checks. Detection severity is the smallest </w:t>
      </w:r>
      <m:oMath>
        <m:r>
          <w:rPr>
            <w:rFonts w:ascii="Cambria Math" w:hAnsi="Cambria Math"/>
            <w:color w:val="auto"/>
          </w:rPr>
          <m:t>α</m:t>
        </m:r>
      </m:oMath>
      <w:r w:rsidRPr="00A51A23">
        <w:rPr>
          <w:snapToGrid w:val="0"/>
          <w:color w:val="auto"/>
          <w:sz w:val="18"/>
          <w:szCs w:val="18"/>
          <w14:ligatures w14:val="standardContextual"/>
        </w:rPr>
        <w:t xml:space="preserve"> at which a check fires; material severity is the smallest at which the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18"/>
          <w:szCs w:val="18"/>
          <w14:ligatures w14:val="standardContextual"/>
        </w:rPr>
        <w:t xml:space="preserve"> is wrong by more than 5%. The seventh check, the self-consistency regression test, fired on none of the six and so appears nowhere in the </w:t>
      </w:r>
      <w:r w:rsidRPr="00A51A23">
        <w:rPr>
          <w:i/>
          <w:iCs/>
          <w:snapToGrid w:val="0"/>
          <w:color w:val="auto"/>
          <w:sz w:val="18"/>
          <w:szCs w:val="18"/>
          <w14:ligatures w14:val="standardContextual"/>
        </w:rPr>
        <w:t>caught by</w:t>
      </w:r>
      <w:r w:rsidRPr="00A51A23">
        <w:rPr>
          <w:snapToGrid w:val="0"/>
          <w:color w:val="auto"/>
          <w:sz w:val="18"/>
          <w:szCs w:val="18"/>
          <w14:ligatures w14:val="standardContextual"/>
        </w:rPr>
        <w:t xml:space="preserve"> column.</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2C68FC7D"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5CAB5AA1" w14:textId="2D3387EB" w:rsidR="00B5558F" w:rsidRPr="00A51A23" w:rsidRDefault="00A51A23" w:rsidP="00A51A23">
            <w:pPr>
              <w:pStyle w:val="Compact"/>
              <w:adjustRightInd w:val="0"/>
              <w:snapToGrid w:val="0"/>
              <w:spacing w:before="0" w:after="0"/>
              <w:jc w:val="center"/>
              <w:rPr>
                <w:b/>
                <w:sz w:val="18"/>
              </w:rPr>
            </w:pPr>
            <w:r w:rsidRPr="00A51A23">
              <w:rPr>
                <w:b/>
                <w:sz w:val="18"/>
              </w:rPr>
              <w:t>Defect</w:t>
            </w:r>
          </w:p>
        </w:tc>
        <w:tc>
          <w:tcPr>
            <w:tcW w:w="1745" w:type="dxa"/>
            <w:tcBorders>
              <w:top w:val="single" w:sz="8" w:space="0" w:color="auto"/>
              <w:bottom w:val="single" w:sz="4" w:space="0" w:color="auto"/>
            </w:tcBorders>
            <w:vAlign w:val="center"/>
          </w:tcPr>
          <w:p w14:paraId="34C0C3C8" w14:textId="5D766934" w:rsidR="00B5558F" w:rsidRPr="00A51A23" w:rsidRDefault="00A51A23" w:rsidP="00A51A23">
            <w:pPr>
              <w:pStyle w:val="Compact"/>
              <w:adjustRightInd w:val="0"/>
              <w:snapToGrid w:val="0"/>
              <w:spacing w:before="0" w:after="0"/>
              <w:jc w:val="center"/>
              <w:rPr>
                <w:b/>
                <w:sz w:val="18"/>
              </w:rPr>
            </w:pPr>
            <w:r w:rsidRPr="00A51A23">
              <w:rPr>
                <w:b/>
                <w:sz w:val="18"/>
              </w:rPr>
              <w:t>Origin</w:t>
            </w:r>
          </w:p>
        </w:tc>
        <w:tc>
          <w:tcPr>
            <w:tcW w:w="1744" w:type="dxa"/>
            <w:tcBorders>
              <w:top w:val="single" w:sz="8" w:space="0" w:color="auto"/>
              <w:bottom w:val="single" w:sz="4" w:space="0" w:color="auto"/>
            </w:tcBorders>
            <w:vAlign w:val="center"/>
          </w:tcPr>
          <w:p w14:paraId="62239BB5" w14:textId="298BB96E" w:rsidR="00B5558F" w:rsidRPr="00A51A23" w:rsidRDefault="00A51A23" w:rsidP="00A51A23">
            <w:pPr>
              <w:pStyle w:val="Compact"/>
              <w:adjustRightInd w:val="0"/>
              <w:snapToGrid w:val="0"/>
              <w:spacing w:before="0" w:after="0"/>
              <w:jc w:val="center"/>
              <w:rPr>
                <w:b/>
                <w:sz w:val="18"/>
              </w:rPr>
            </w:pPr>
            <w:r w:rsidRPr="00A51A23">
              <w:rPr>
                <w:b/>
                <w:sz w:val="18"/>
              </w:rPr>
              <w:t xml:space="preserve">Caught </w:t>
            </w:r>
            <w:r w:rsidR="00B5558F" w:rsidRPr="00A51A23">
              <w:rPr>
                <w:b/>
                <w:sz w:val="18"/>
              </w:rPr>
              <w:t>by</w:t>
            </w:r>
          </w:p>
        </w:tc>
        <w:tc>
          <w:tcPr>
            <w:tcW w:w="1744" w:type="dxa"/>
            <w:tcBorders>
              <w:top w:val="single" w:sz="8" w:space="0" w:color="auto"/>
              <w:bottom w:val="single" w:sz="4" w:space="0" w:color="auto"/>
            </w:tcBorders>
            <w:vAlign w:val="center"/>
          </w:tcPr>
          <w:p w14:paraId="0B19569C" w14:textId="1B677B68" w:rsidR="00B5558F" w:rsidRPr="00A51A23" w:rsidRDefault="00A51A23" w:rsidP="00A51A23">
            <w:pPr>
              <w:pStyle w:val="Compact"/>
              <w:adjustRightInd w:val="0"/>
              <w:snapToGrid w:val="0"/>
              <w:spacing w:before="0" w:after="0"/>
              <w:jc w:val="center"/>
              <w:rPr>
                <w:b/>
                <w:sz w:val="18"/>
              </w:rPr>
            </w:pPr>
            <w:r w:rsidRPr="00A51A23">
              <w:rPr>
                <w:b/>
                <w:sz w:val="18"/>
              </w:rPr>
              <w:t xml:space="preserve">Detection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661C48B4" w14:textId="5A1321AD" w:rsidR="00B5558F" w:rsidRPr="00A51A23" w:rsidRDefault="00A51A23" w:rsidP="00A51A23">
            <w:pPr>
              <w:pStyle w:val="Compact"/>
              <w:adjustRightInd w:val="0"/>
              <w:snapToGrid w:val="0"/>
              <w:spacing w:before="0" w:after="0"/>
              <w:jc w:val="center"/>
              <w:rPr>
                <w:b/>
                <w:sz w:val="18"/>
              </w:rPr>
            </w:pPr>
            <w:r w:rsidRPr="00A51A23">
              <w:rPr>
                <w:b/>
                <w:sz w:val="18"/>
              </w:rPr>
              <w:t xml:space="preserve">Material </w:t>
            </w:r>
            <m:oMath>
              <m:r>
                <m:rPr>
                  <m:sty m:val="bi"/>
                </m:rPr>
                <w:rPr>
                  <w:rFonts w:ascii="Cambria Math" w:hAnsi="Cambria Math"/>
                  <w:sz w:val="18"/>
                </w:rPr>
                <m:t>α</m:t>
              </m:r>
            </m:oMath>
          </w:p>
        </w:tc>
        <w:tc>
          <w:tcPr>
            <w:tcW w:w="1744" w:type="dxa"/>
            <w:tcBorders>
              <w:top w:val="single" w:sz="8" w:space="0" w:color="auto"/>
              <w:bottom w:val="single" w:sz="4" w:space="0" w:color="auto"/>
            </w:tcBorders>
            <w:vAlign w:val="center"/>
          </w:tcPr>
          <w:p w14:paraId="661E1DC5" w14:textId="1FA8BEB4" w:rsidR="00B5558F" w:rsidRPr="00A51A23" w:rsidRDefault="00A51A23" w:rsidP="00A51A23">
            <w:pPr>
              <w:pStyle w:val="Compact"/>
              <w:adjustRightInd w:val="0"/>
              <w:snapToGrid w:val="0"/>
              <w:spacing w:before="0" w:after="0"/>
              <w:jc w:val="center"/>
              <w:rPr>
                <w:b/>
                <w:sz w:val="18"/>
              </w:rPr>
            </w:pPr>
            <w:r w:rsidRPr="00A51A23">
              <w:rPr>
                <w:b/>
                <w:sz w:val="18"/>
              </w:rPr>
              <w:t xml:space="preserve">Worst Error </w:t>
            </w:r>
            <w:r w:rsidR="00B5558F" w:rsidRPr="00A51A23">
              <w:rPr>
                <w:b/>
                <w:sz w:val="18"/>
              </w:rPr>
              <w:t xml:space="preserve">in </w:t>
            </w:r>
            <m:oMath>
              <m:sSup>
                <m:sSupPr>
                  <m:ctrlPr>
                    <w:rPr>
                      <w:rFonts w:ascii="Cambria Math" w:hAnsi="Cambria Math"/>
                      <w:b/>
                      <w:sz w:val="18"/>
                    </w:rPr>
                  </m:ctrlPr>
                </m:sSupPr>
                <m:e>
                  <m:r>
                    <m:rPr>
                      <m:sty m:val="bi"/>
                    </m:rPr>
                    <w:rPr>
                      <w:rFonts w:ascii="Cambria Math" w:hAnsi="Cambria Math"/>
                      <w:sz w:val="18"/>
                    </w:rPr>
                    <m:t>d</m:t>
                  </m:r>
                </m:e>
                <m:sup>
                  <m:r>
                    <m:rPr>
                      <m:sty m:val="b"/>
                    </m:rPr>
                    <w:rPr>
                      <w:rFonts w:ascii="Cambria Math" w:hAnsi="Cambria Math"/>
                      <w:sz w:val="18"/>
                    </w:rPr>
                    <m:t>'</m:t>
                  </m:r>
                </m:sup>
              </m:sSup>
            </m:oMath>
          </w:p>
        </w:tc>
      </w:tr>
      <w:tr w:rsidR="00B5558F" w:rsidRPr="00A51A23" w14:paraId="4EAC5D54" w14:textId="77777777" w:rsidTr="00A51A23">
        <w:trPr>
          <w:jc w:val="center"/>
        </w:trPr>
        <w:tc>
          <w:tcPr>
            <w:tcW w:w="1745" w:type="dxa"/>
            <w:tcBorders>
              <w:top w:val="single" w:sz="4" w:space="0" w:color="auto"/>
            </w:tcBorders>
            <w:vAlign w:val="center"/>
          </w:tcPr>
          <w:p w14:paraId="52AB0CCB"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sinc</w:t>
            </w:r>
            <w:proofErr w:type="spellEnd"/>
          </w:p>
        </w:tc>
        <w:tc>
          <w:tcPr>
            <w:tcW w:w="1745" w:type="dxa"/>
            <w:tcBorders>
              <w:top w:val="single" w:sz="4" w:space="0" w:color="auto"/>
            </w:tcBorders>
            <w:vAlign w:val="center"/>
          </w:tcPr>
          <w:p w14:paraId="0716A93B"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tcBorders>
              <w:top w:val="single" w:sz="4" w:space="0" w:color="auto"/>
            </w:tcBorders>
            <w:vAlign w:val="center"/>
          </w:tcPr>
          <w:p w14:paraId="0B66FBFA"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tcBorders>
              <w:top w:val="single" w:sz="4" w:space="0" w:color="auto"/>
            </w:tcBorders>
            <w:vAlign w:val="center"/>
          </w:tcPr>
          <w:p w14:paraId="08DD5A80"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top w:val="single" w:sz="4" w:space="0" w:color="auto"/>
            </w:tcBorders>
            <w:vAlign w:val="center"/>
          </w:tcPr>
          <w:p w14:paraId="2EE58837"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tcBorders>
              <w:top w:val="single" w:sz="4" w:space="0" w:color="auto"/>
            </w:tcBorders>
            <w:vAlign w:val="center"/>
          </w:tcPr>
          <w:p w14:paraId="36A763CC" w14:textId="77777777" w:rsidR="00B5558F" w:rsidRPr="00A51A23" w:rsidRDefault="00B5558F" w:rsidP="00A51A23">
            <w:pPr>
              <w:pStyle w:val="Compact"/>
              <w:adjustRightInd w:val="0"/>
              <w:snapToGrid w:val="0"/>
              <w:spacing w:before="0" w:after="0"/>
              <w:jc w:val="center"/>
              <w:rPr>
                <w:sz w:val="18"/>
              </w:rPr>
            </w:pPr>
            <w:r w:rsidRPr="00A51A23">
              <w:rPr>
                <w:sz w:val="18"/>
              </w:rPr>
              <w:t>0.06%</w:t>
            </w:r>
          </w:p>
        </w:tc>
      </w:tr>
      <w:tr w:rsidR="00B5558F" w:rsidRPr="00A51A23" w14:paraId="67859F1B" w14:textId="77777777" w:rsidTr="00A51A23">
        <w:trPr>
          <w:jc w:val="center"/>
        </w:trPr>
        <w:tc>
          <w:tcPr>
            <w:tcW w:w="1745" w:type="dxa"/>
            <w:vAlign w:val="center"/>
          </w:tcPr>
          <w:p w14:paraId="45853FA6"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jitter</w:t>
            </w:r>
          </w:p>
        </w:tc>
        <w:tc>
          <w:tcPr>
            <w:tcW w:w="1745" w:type="dxa"/>
            <w:vAlign w:val="center"/>
          </w:tcPr>
          <w:p w14:paraId="23E79EDE"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07C68324" w14:textId="77777777" w:rsidR="00B5558F" w:rsidRPr="00A51A23" w:rsidRDefault="00B5558F" w:rsidP="00A51A23">
            <w:pPr>
              <w:pStyle w:val="Compact"/>
              <w:adjustRightInd w:val="0"/>
              <w:snapToGrid w:val="0"/>
              <w:spacing w:before="0" w:after="0"/>
              <w:jc w:val="center"/>
              <w:rPr>
                <w:sz w:val="18"/>
              </w:rPr>
            </w:pPr>
            <w:r w:rsidRPr="00A51A23">
              <w:rPr>
                <w:sz w:val="18"/>
              </w:rPr>
              <w:t>MTF closed form</w:t>
            </w:r>
          </w:p>
        </w:tc>
        <w:tc>
          <w:tcPr>
            <w:tcW w:w="1744" w:type="dxa"/>
            <w:vAlign w:val="center"/>
          </w:tcPr>
          <w:p w14:paraId="65A1C368"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09D269FD"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6838D664" w14:textId="77777777" w:rsidR="00B5558F" w:rsidRPr="00A51A23" w:rsidRDefault="00B5558F" w:rsidP="00A51A23">
            <w:pPr>
              <w:pStyle w:val="Compact"/>
              <w:adjustRightInd w:val="0"/>
              <w:snapToGrid w:val="0"/>
              <w:spacing w:before="0" w:after="0"/>
              <w:jc w:val="center"/>
              <w:rPr>
                <w:sz w:val="18"/>
              </w:rPr>
            </w:pPr>
            <w:r w:rsidRPr="00A51A23">
              <w:rPr>
                <w:sz w:val="18"/>
              </w:rPr>
              <w:t>0.002%</w:t>
            </w:r>
          </w:p>
        </w:tc>
      </w:tr>
      <w:tr w:rsidR="00B5558F" w:rsidRPr="00A51A23" w14:paraId="580F38B5" w14:textId="77777777" w:rsidTr="00A51A23">
        <w:trPr>
          <w:jc w:val="center"/>
        </w:trPr>
        <w:tc>
          <w:tcPr>
            <w:tcW w:w="1745" w:type="dxa"/>
            <w:vAlign w:val="center"/>
          </w:tcPr>
          <w:p w14:paraId="0C35B46A"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nps_area</w:t>
            </w:r>
            <w:proofErr w:type="spellEnd"/>
          </w:p>
        </w:tc>
        <w:tc>
          <w:tcPr>
            <w:tcW w:w="1745" w:type="dxa"/>
            <w:vAlign w:val="center"/>
          </w:tcPr>
          <w:p w14:paraId="035705AD"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3C81760B" w14:textId="77777777" w:rsidR="00B5558F" w:rsidRPr="00A51A23" w:rsidRDefault="00B5558F" w:rsidP="00A51A23">
            <w:pPr>
              <w:pStyle w:val="Compact"/>
              <w:adjustRightInd w:val="0"/>
              <w:snapToGrid w:val="0"/>
              <w:spacing w:before="0" w:after="0"/>
              <w:jc w:val="center"/>
              <w:rPr>
                <w:sz w:val="18"/>
              </w:rPr>
            </w:pPr>
            <w:r w:rsidRPr="00A51A23">
              <w:rPr>
                <w:b/>
                <w:bCs/>
                <w:sz w:val="18"/>
              </w:rPr>
              <w:t>Parseval</w:t>
            </w:r>
            <w:r w:rsidRPr="00A51A23">
              <w:rPr>
                <w:sz w:val="18"/>
              </w:rPr>
              <w:t>, NPS closed form</w:t>
            </w:r>
          </w:p>
        </w:tc>
        <w:tc>
          <w:tcPr>
            <w:tcW w:w="1744" w:type="dxa"/>
            <w:vAlign w:val="center"/>
          </w:tcPr>
          <w:p w14:paraId="4D9A66AD"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3761DD28"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406E06FF" w14:textId="77777777" w:rsidR="00B5558F" w:rsidRPr="00A51A23" w:rsidRDefault="00B5558F" w:rsidP="00A51A23">
            <w:pPr>
              <w:pStyle w:val="Compact"/>
              <w:adjustRightInd w:val="0"/>
              <w:snapToGrid w:val="0"/>
              <w:spacing w:before="0" w:after="0"/>
              <w:jc w:val="center"/>
              <w:rPr>
                <w:sz w:val="18"/>
              </w:rPr>
            </w:pPr>
            <w:r w:rsidRPr="00A51A23">
              <w:rPr>
                <w:sz w:val="18"/>
              </w:rPr>
              <w:t>90.0%</w:t>
            </w:r>
          </w:p>
        </w:tc>
      </w:tr>
      <w:tr w:rsidR="00B5558F" w:rsidRPr="00A51A23" w14:paraId="7AC0F055" w14:textId="77777777" w:rsidTr="00A51A23">
        <w:trPr>
          <w:jc w:val="center"/>
        </w:trPr>
        <w:tc>
          <w:tcPr>
            <w:tcW w:w="1745" w:type="dxa"/>
            <w:vAlign w:val="center"/>
          </w:tcPr>
          <w:p w14:paraId="5AFF49F3"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detrend</w:t>
            </w:r>
          </w:p>
        </w:tc>
        <w:tc>
          <w:tcPr>
            <w:tcW w:w="1745" w:type="dxa"/>
            <w:vAlign w:val="center"/>
          </w:tcPr>
          <w:p w14:paraId="0EC4D316" w14:textId="77777777" w:rsidR="00B5558F" w:rsidRPr="00A51A23" w:rsidRDefault="00B5558F" w:rsidP="00A51A23">
            <w:pPr>
              <w:pStyle w:val="Compact"/>
              <w:adjustRightInd w:val="0"/>
              <w:snapToGrid w:val="0"/>
              <w:spacing w:before="0" w:after="0"/>
              <w:jc w:val="center"/>
              <w:rPr>
                <w:sz w:val="18"/>
              </w:rPr>
            </w:pPr>
            <w:r w:rsidRPr="00A51A23">
              <w:rPr>
                <w:sz w:val="18"/>
              </w:rPr>
              <w:t>standard</w:t>
            </w:r>
          </w:p>
        </w:tc>
        <w:tc>
          <w:tcPr>
            <w:tcW w:w="1744" w:type="dxa"/>
            <w:vAlign w:val="center"/>
          </w:tcPr>
          <w:p w14:paraId="2FE2A45F" w14:textId="77777777" w:rsidR="00B5558F" w:rsidRPr="00A51A23" w:rsidRDefault="00B5558F" w:rsidP="00A51A23">
            <w:pPr>
              <w:pStyle w:val="Compact"/>
              <w:adjustRightInd w:val="0"/>
              <w:snapToGrid w:val="0"/>
              <w:spacing w:before="0" w:after="0"/>
              <w:jc w:val="center"/>
              <w:rPr>
                <w:sz w:val="18"/>
              </w:rPr>
            </w:pPr>
            <w:r w:rsidRPr="00A51A23">
              <w:rPr>
                <w:sz w:val="18"/>
              </w:rPr>
              <w:t>NPS closed form</w:t>
            </w:r>
          </w:p>
        </w:tc>
        <w:tc>
          <w:tcPr>
            <w:tcW w:w="1744" w:type="dxa"/>
            <w:vAlign w:val="center"/>
          </w:tcPr>
          <w:p w14:paraId="24C89EE4"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3F844428" w14:textId="77777777" w:rsidR="00B5558F" w:rsidRPr="00A51A23" w:rsidRDefault="00B5558F" w:rsidP="00A51A23">
            <w:pPr>
              <w:pStyle w:val="Compact"/>
              <w:adjustRightInd w:val="0"/>
              <w:snapToGrid w:val="0"/>
              <w:spacing w:before="0" w:after="0"/>
              <w:jc w:val="center"/>
              <w:rPr>
                <w:sz w:val="18"/>
              </w:rPr>
            </w:pPr>
            <w:r w:rsidRPr="00A51A23">
              <w:rPr>
                <w:sz w:val="18"/>
              </w:rPr>
              <w:t>0.2</w:t>
            </w:r>
          </w:p>
        </w:tc>
        <w:tc>
          <w:tcPr>
            <w:tcW w:w="1744" w:type="dxa"/>
            <w:vAlign w:val="center"/>
          </w:tcPr>
          <w:p w14:paraId="50377644" w14:textId="77777777" w:rsidR="00B5558F" w:rsidRPr="00A51A23" w:rsidRDefault="00B5558F" w:rsidP="00A51A23">
            <w:pPr>
              <w:pStyle w:val="Compact"/>
              <w:adjustRightInd w:val="0"/>
              <w:snapToGrid w:val="0"/>
              <w:spacing w:before="0" w:after="0"/>
              <w:jc w:val="center"/>
              <w:rPr>
                <w:sz w:val="18"/>
              </w:rPr>
            </w:pPr>
            <w:r w:rsidRPr="00A51A23">
              <w:rPr>
                <w:sz w:val="18"/>
              </w:rPr>
              <w:t>69.4%</w:t>
            </w:r>
          </w:p>
        </w:tc>
      </w:tr>
      <w:tr w:rsidR="00B5558F" w:rsidRPr="00A51A23" w14:paraId="79775583" w14:textId="77777777" w:rsidTr="00A51A23">
        <w:trPr>
          <w:jc w:val="center"/>
        </w:trPr>
        <w:tc>
          <w:tcPr>
            <w:tcW w:w="1745" w:type="dxa"/>
            <w:vAlign w:val="center"/>
          </w:tcPr>
          <w:p w14:paraId="56D0E0B8" w14:textId="77777777" w:rsidR="00B5558F" w:rsidRPr="00A51A23" w:rsidRDefault="00B5558F" w:rsidP="00A51A23">
            <w:pPr>
              <w:pStyle w:val="Compact"/>
              <w:adjustRightInd w:val="0"/>
              <w:snapToGrid w:val="0"/>
              <w:spacing w:before="0" w:after="0"/>
              <w:jc w:val="center"/>
              <w:rPr>
                <w:sz w:val="18"/>
              </w:rPr>
            </w:pPr>
            <w:r w:rsidRPr="00A51A23">
              <w:rPr>
                <w:rStyle w:val="VerbatimChar"/>
                <w:i w:val="0"/>
                <w:sz w:val="18"/>
              </w:rPr>
              <w:t>disk</w:t>
            </w:r>
          </w:p>
        </w:tc>
        <w:tc>
          <w:tcPr>
            <w:tcW w:w="1745" w:type="dxa"/>
            <w:vAlign w:val="center"/>
          </w:tcPr>
          <w:p w14:paraId="2649C5CB"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vAlign w:val="center"/>
          </w:tcPr>
          <w:p w14:paraId="7735B324" w14:textId="77777777" w:rsidR="00B5558F" w:rsidRPr="00A51A23" w:rsidRDefault="00B5558F" w:rsidP="00A51A23">
            <w:pPr>
              <w:pStyle w:val="Compact"/>
              <w:adjustRightInd w:val="0"/>
              <w:snapToGrid w:val="0"/>
              <w:spacing w:before="0" w:after="0"/>
              <w:jc w:val="center"/>
              <w:rPr>
                <w:sz w:val="18"/>
              </w:rPr>
            </w:pPr>
            <w:r w:rsidRPr="00A51A23">
              <w:rPr>
                <w:b/>
                <w:bCs/>
                <w:sz w:val="18"/>
              </w:rPr>
              <w:t>signal area</w:t>
            </w:r>
          </w:p>
        </w:tc>
        <w:tc>
          <w:tcPr>
            <w:tcW w:w="1744" w:type="dxa"/>
            <w:vAlign w:val="center"/>
          </w:tcPr>
          <w:p w14:paraId="62266755"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vAlign w:val="center"/>
          </w:tcPr>
          <w:p w14:paraId="7657206F" w14:textId="77777777" w:rsidR="00B5558F" w:rsidRPr="00A51A23" w:rsidRDefault="00B5558F" w:rsidP="00A51A23">
            <w:pPr>
              <w:pStyle w:val="Compact"/>
              <w:adjustRightInd w:val="0"/>
              <w:snapToGrid w:val="0"/>
              <w:spacing w:before="0" w:after="0"/>
              <w:jc w:val="center"/>
              <w:rPr>
                <w:sz w:val="18"/>
              </w:rPr>
            </w:pPr>
            <w:r w:rsidRPr="00A51A23">
              <w:rPr>
                <w:sz w:val="18"/>
              </w:rPr>
              <w:t>never</w:t>
            </w:r>
          </w:p>
        </w:tc>
        <w:tc>
          <w:tcPr>
            <w:tcW w:w="1744" w:type="dxa"/>
            <w:vAlign w:val="center"/>
          </w:tcPr>
          <w:p w14:paraId="07844C7F" w14:textId="77777777" w:rsidR="00B5558F" w:rsidRPr="00A51A23" w:rsidRDefault="00B5558F" w:rsidP="00A51A23">
            <w:pPr>
              <w:pStyle w:val="Compact"/>
              <w:adjustRightInd w:val="0"/>
              <w:snapToGrid w:val="0"/>
              <w:spacing w:before="0" w:after="0"/>
              <w:jc w:val="center"/>
              <w:rPr>
                <w:sz w:val="18"/>
              </w:rPr>
            </w:pPr>
            <w:r w:rsidRPr="00A51A23">
              <w:rPr>
                <w:sz w:val="18"/>
              </w:rPr>
              <w:t>2.4%</w:t>
            </w:r>
          </w:p>
        </w:tc>
      </w:tr>
      <w:tr w:rsidR="00B5558F" w:rsidRPr="00A51A23" w14:paraId="79FD237D" w14:textId="77777777" w:rsidTr="00A51A23">
        <w:trPr>
          <w:jc w:val="center"/>
        </w:trPr>
        <w:tc>
          <w:tcPr>
            <w:tcW w:w="1745" w:type="dxa"/>
            <w:tcBorders>
              <w:bottom w:val="single" w:sz="8" w:space="0" w:color="auto"/>
            </w:tcBorders>
            <w:vAlign w:val="center"/>
          </w:tcPr>
          <w:p w14:paraId="72187753" w14:textId="77777777" w:rsidR="00B5558F" w:rsidRPr="00A51A23" w:rsidRDefault="00B5558F" w:rsidP="00A51A23">
            <w:pPr>
              <w:pStyle w:val="Compact"/>
              <w:adjustRightInd w:val="0"/>
              <w:snapToGrid w:val="0"/>
              <w:spacing w:before="0" w:after="0"/>
              <w:jc w:val="center"/>
              <w:rPr>
                <w:sz w:val="18"/>
              </w:rPr>
            </w:pPr>
            <w:proofErr w:type="spellStart"/>
            <w:r w:rsidRPr="00A51A23">
              <w:rPr>
                <w:rStyle w:val="VerbatimChar"/>
                <w:i w:val="0"/>
                <w:sz w:val="18"/>
              </w:rPr>
              <w:t>no_floor</w:t>
            </w:r>
            <w:proofErr w:type="spellEnd"/>
          </w:p>
        </w:tc>
        <w:tc>
          <w:tcPr>
            <w:tcW w:w="1745" w:type="dxa"/>
            <w:tcBorders>
              <w:bottom w:val="single" w:sz="8" w:space="0" w:color="auto"/>
            </w:tcBorders>
            <w:vAlign w:val="center"/>
          </w:tcPr>
          <w:p w14:paraId="2FA6AB5B" w14:textId="77777777" w:rsidR="00B5558F" w:rsidRPr="00A51A23" w:rsidRDefault="00B5558F" w:rsidP="00A51A23">
            <w:pPr>
              <w:pStyle w:val="Compact"/>
              <w:adjustRightInd w:val="0"/>
              <w:snapToGrid w:val="0"/>
              <w:spacing w:before="0" w:after="0"/>
              <w:jc w:val="center"/>
              <w:rPr>
                <w:sz w:val="18"/>
              </w:rPr>
            </w:pPr>
            <w:r w:rsidRPr="00A51A23">
              <w:rPr>
                <w:sz w:val="18"/>
              </w:rPr>
              <w:t>found here</w:t>
            </w:r>
          </w:p>
        </w:tc>
        <w:tc>
          <w:tcPr>
            <w:tcW w:w="1744" w:type="dxa"/>
            <w:tcBorders>
              <w:bottom w:val="single" w:sz="8" w:space="0" w:color="auto"/>
            </w:tcBorders>
            <w:vAlign w:val="center"/>
          </w:tcPr>
          <w:p w14:paraId="280893CF" w14:textId="77777777" w:rsidR="00B5558F" w:rsidRPr="00A51A23" w:rsidRDefault="00B5558F" w:rsidP="00A51A23">
            <w:pPr>
              <w:pStyle w:val="Compact"/>
              <w:adjustRightInd w:val="0"/>
              <w:snapToGrid w:val="0"/>
              <w:spacing w:before="0" w:after="0"/>
              <w:jc w:val="center"/>
              <w:rPr>
                <w:sz w:val="18"/>
              </w:rPr>
            </w:pPr>
            <w:r w:rsidRPr="00A51A23">
              <w:rPr>
                <w:b/>
                <w:bCs/>
                <w:sz w:val="18"/>
              </w:rPr>
              <w:t>NPS dynamic range</w:t>
            </w:r>
            <w:r w:rsidRPr="00A51A23">
              <w:rPr>
                <w:sz w:val="18"/>
              </w:rPr>
              <w:t>, NPS closed form</w:t>
            </w:r>
          </w:p>
        </w:tc>
        <w:tc>
          <w:tcPr>
            <w:tcW w:w="1744" w:type="dxa"/>
            <w:tcBorders>
              <w:bottom w:val="single" w:sz="8" w:space="0" w:color="auto"/>
            </w:tcBorders>
            <w:vAlign w:val="center"/>
          </w:tcPr>
          <w:p w14:paraId="6C1B2631"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68951644" w14:textId="77777777" w:rsidR="00B5558F" w:rsidRPr="00A51A23" w:rsidRDefault="00B5558F" w:rsidP="00A51A23">
            <w:pPr>
              <w:pStyle w:val="Compact"/>
              <w:adjustRightInd w:val="0"/>
              <w:snapToGrid w:val="0"/>
              <w:spacing w:before="0" w:after="0"/>
              <w:jc w:val="center"/>
              <w:rPr>
                <w:sz w:val="18"/>
              </w:rPr>
            </w:pPr>
            <w:r w:rsidRPr="00A51A23">
              <w:rPr>
                <w:sz w:val="18"/>
              </w:rPr>
              <w:t>0.1</w:t>
            </w:r>
          </w:p>
        </w:tc>
        <w:tc>
          <w:tcPr>
            <w:tcW w:w="1744" w:type="dxa"/>
            <w:tcBorders>
              <w:bottom w:val="single" w:sz="8" w:space="0" w:color="auto"/>
            </w:tcBorders>
            <w:vAlign w:val="center"/>
          </w:tcPr>
          <w:p w14:paraId="3A842145" w14:textId="77777777" w:rsidR="00B5558F" w:rsidRPr="00A51A23" w:rsidRDefault="00B5558F" w:rsidP="00A51A23">
            <w:pPr>
              <w:pStyle w:val="Compact"/>
              <w:adjustRightInd w:val="0"/>
              <w:snapToGrid w:val="0"/>
              <w:spacing w:before="0" w:after="0"/>
              <w:jc w:val="center"/>
              <w:rPr>
                <w:sz w:val="18"/>
              </w:rPr>
            </w:pPr>
            <w:r w:rsidRPr="00A51A23">
              <w:rPr>
                <w:sz w:val="18"/>
              </w:rPr>
              <w:t>37.0%</w:t>
            </w:r>
          </w:p>
        </w:tc>
      </w:tr>
    </w:tbl>
    <w:p w14:paraId="6FC7B4E4"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Every defect was caught, and every defect was caught at or before the severity at which it corrupted the answer. Three of the six never made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materially wrong at any severity </w:t>
      </w:r>
      <w:proofErr w:type="gramStart"/>
      <w:r w:rsidRPr="00A51A23">
        <w:rPr>
          <w:snapToGrid w:val="0"/>
          <w:color w:val="auto"/>
          <w:sz w:val="20"/>
          <w14:ligatures w14:val="standardContextual"/>
        </w:rPr>
        <w:t>tried, and</w:t>
      </w:r>
      <w:proofErr w:type="gramEnd"/>
      <w:r w:rsidRPr="00A51A23">
        <w:rPr>
          <w:snapToGrid w:val="0"/>
          <w:color w:val="auto"/>
          <w:sz w:val="20"/>
          <w14:ligatures w14:val="standardContextual"/>
        </w:rPr>
        <w:t xml:space="preserve"> were nonetheless detected at the first severity step — which is the desired asymmetry: the checks are more sensitive than the endpoint they protect.</w:t>
      </w:r>
    </w:p>
    <w:p w14:paraId="5B737AA6" w14:textId="26B18700" w:rsidR="00B5558F" w:rsidRPr="00A51A23" w:rsidRDefault="00A51A23" w:rsidP="00A51A23">
      <w:pPr>
        <w:pStyle w:val="MDPI22heading2"/>
        <w:spacing w:before="240"/>
        <w:rPr>
          <w:snapToGrid/>
          <w:color w:val="auto"/>
        </w:rPr>
      </w:pPr>
      <w:bookmarkStart w:id="17" w:name="the-regression-test-catches-nothing"/>
      <w:bookmarkEnd w:id="16"/>
      <w:r w:rsidRPr="00A51A23">
        <w:rPr>
          <w:snapToGrid/>
          <w:color w:val="auto"/>
        </w:rPr>
        <w:t xml:space="preserve">3.3. </w:t>
      </w:r>
      <w:r w:rsidR="00B5558F" w:rsidRPr="00A51A23">
        <w:rPr>
          <w:snapToGrid/>
          <w:color w:val="auto"/>
        </w:rPr>
        <w:t xml:space="preserve">The </w:t>
      </w:r>
      <w:r w:rsidR="001964FC" w:rsidRPr="00A51A23">
        <w:rPr>
          <w:snapToGrid/>
          <w:color w:val="auto"/>
        </w:rPr>
        <w:t>Regression Test Catches Nothing</w:t>
      </w:r>
    </w:p>
    <w:p w14:paraId="78351AD4"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self-consistency control disagreed with itself by at most </w:t>
      </w:r>
      <m:oMath>
        <m:r>
          <w:rPr>
            <w:rFonts w:ascii="Cambria Math" w:hAnsi="Cambria Math"/>
          </w:rPr>
          <m:t>0.0</m:t>
        </m:r>
      </m:oMath>
      <w:r w:rsidRPr="00A51A23">
        <w:rPr>
          <w:rFonts w:ascii="Palatino Linotype" w:hAnsi="Palatino Linotype" w:cs="Times New Roman"/>
          <w:snapToGrid w:val="0"/>
          <w:sz w:val="20"/>
          <w:szCs w:val="20"/>
          <w14:ligatures w14:val="standardContextual"/>
        </w:rPr>
        <w:t xml:space="preserve"> — exactly zero, at every severity of every defect. It </w:t>
      </w:r>
      <w:proofErr w:type="gramStart"/>
      <w:r w:rsidRPr="00A51A23">
        <w:rPr>
          <w:rFonts w:ascii="Palatino Linotype" w:hAnsi="Palatino Linotype" w:cs="Times New Roman"/>
          <w:snapToGrid w:val="0"/>
          <w:sz w:val="20"/>
          <w:szCs w:val="20"/>
          <w14:ligatures w14:val="standardContextual"/>
        </w:rPr>
        <w:t>caught</w:t>
      </w:r>
      <w:proofErr w:type="gramEnd"/>
      <w:r w:rsidRPr="00A51A23">
        <w:rPr>
          <w:rFonts w:ascii="Palatino Linotype" w:hAnsi="Palatino Linotype" w:cs="Times New Roman"/>
          <w:snapToGrid w:val="0"/>
          <w:sz w:val="20"/>
          <w:szCs w:val="20"/>
          <w14:ligatures w14:val="standardContextual"/>
        </w:rPr>
        <w:t xml:space="preserve"> </w:t>
      </w:r>
      <w:r w:rsidRPr="00A51A23">
        <w:rPr>
          <w:rFonts w:ascii="Palatino Linotype" w:hAnsi="Palatino Linotype" w:cs="Times New Roman"/>
          <w:b/>
          <w:bCs/>
          <w:snapToGrid w:val="0"/>
          <w:sz w:val="20"/>
          <w:szCs w:val="20"/>
          <w14:ligatures w14:val="standardContextual"/>
        </w:rPr>
        <w:t>0 of 6</w:t>
      </w:r>
      <w:r w:rsidRPr="00A51A23">
        <w:rPr>
          <w:rFonts w:ascii="Palatino Linotype" w:hAnsi="Palatino Linotype" w:cs="Times New Roman"/>
          <w:snapToGrid w:val="0"/>
          <w:sz w:val="20"/>
          <w:szCs w:val="20"/>
          <w14:ligatures w14:val="standardContextual"/>
        </w:rPr>
        <w:t>.</w:t>
      </w:r>
    </w:p>
    <w:p w14:paraId="28531FC4"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This is not a subtle </w:t>
      </w:r>
      <w:proofErr w:type="gramStart"/>
      <w:r w:rsidRPr="00A51A23">
        <w:rPr>
          <w:snapToGrid w:val="0"/>
          <w:color w:val="auto"/>
          <w:sz w:val="20"/>
          <w14:ligatures w14:val="standardContextual"/>
        </w:rPr>
        <w:t>result</w:t>
      </w:r>
      <w:proofErr w:type="gramEnd"/>
      <w:r w:rsidRPr="00A51A23">
        <w:rPr>
          <w:snapToGrid w:val="0"/>
          <w:color w:val="auto"/>
          <w:sz w:val="20"/>
          <w14:ligatures w14:val="standardContextual"/>
        </w:rPr>
        <w:t xml:space="preserve"> and it is not a criticism of any </w:t>
      </w:r>
      <w:proofErr w:type="gramStart"/>
      <w:r w:rsidRPr="00A51A23">
        <w:rPr>
          <w:snapToGrid w:val="0"/>
          <w:color w:val="auto"/>
          <w:sz w:val="20"/>
          <w14:ligatures w14:val="standardContextual"/>
        </w:rPr>
        <w:t>particular codebase</w:t>
      </w:r>
      <w:proofErr w:type="gramEnd"/>
      <w:r w:rsidRPr="00A51A23">
        <w:rPr>
          <w:snapToGrid w:val="0"/>
          <w:color w:val="auto"/>
          <w:sz w:val="20"/>
          <w14:ligatures w14:val="standardContextual"/>
        </w:rPr>
        <w:t>. It follows from determinism: the snapshot was recorded from the defective pipeline, so the defective pipeline reproduces it. Any project whose validation consists of comparing today’s output to yesterday’s has, with respect to defects of this class, no validation at all.</w:t>
      </w:r>
    </w:p>
    <w:p w14:paraId="17F679A6" w14:textId="23FE1BCC" w:rsidR="00B5558F" w:rsidRPr="00A51A23" w:rsidRDefault="00A51A23" w:rsidP="00A51A23">
      <w:pPr>
        <w:pStyle w:val="MDPI22heading2"/>
        <w:spacing w:before="240"/>
        <w:rPr>
          <w:snapToGrid/>
          <w:color w:val="auto"/>
        </w:rPr>
      </w:pPr>
      <w:bookmarkStart w:id="18" w:name="neither-family-of-check-is-sufficient"/>
      <w:bookmarkEnd w:id="17"/>
      <w:r w:rsidRPr="00A51A23">
        <w:rPr>
          <w:snapToGrid/>
          <w:color w:val="auto"/>
        </w:rPr>
        <w:t xml:space="preserve">3.4. </w:t>
      </w:r>
      <w:r w:rsidR="00B5558F" w:rsidRPr="00A51A23">
        <w:rPr>
          <w:snapToGrid/>
          <w:color w:val="auto"/>
        </w:rPr>
        <w:t xml:space="preserve">Neither </w:t>
      </w:r>
      <w:r w:rsidR="001964FC" w:rsidRPr="00A51A23">
        <w:rPr>
          <w:snapToGrid/>
          <w:color w:val="auto"/>
        </w:rPr>
        <w:t xml:space="preserve">Family </w:t>
      </w:r>
      <w:r w:rsidR="00B5558F" w:rsidRPr="00A51A23">
        <w:rPr>
          <w:snapToGrid/>
          <w:color w:val="auto"/>
        </w:rPr>
        <w:t xml:space="preserve">of </w:t>
      </w:r>
      <w:r w:rsidR="001964FC" w:rsidRPr="00A51A23">
        <w:rPr>
          <w:snapToGrid/>
          <w:color w:val="auto"/>
        </w:rPr>
        <w:t>Check Is Sufficient</w:t>
      </w:r>
    </w:p>
    <w:p w14:paraId="65A587C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two families split the defects cleanly:</w:t>
      </w:r>
    </w:p>
    <w:p w14:paraId="1A57D403" w14:textId="77777777" w:rsidR="00B5558F" w:rsidRPr="00A51A23" w:rsidRDefault="00B5558F" w:rsidP="00A51A23">
      <w:pPr>
        <w:pStyle w:val="MDPI38bullet"/>
        <w:spacing w:before="60"/>
        <w:rPr>
          <w:color w:val="auto"/>
        </w:rPr>
      </w:pPr>
      <w:r w:rsidRPr="00A51A23">
        <w:rPr>
          <w:b/>
          <w:bCs/>
          <w:color w:val="auto"/>
        </w:rPr>
        <w:t>Internal identities</w:t>
      </w:r>
      <w:r w:rsidRPr="00A51A23">
        <w:rPr>
          <w:color w:val="auto"/>
        </w:rPr>
        <w:t xml:space="preserve"> caught </w:t>
      </w:r>
      <w:proofErr w:type="spellStart"/>
      <w:r w:rsidRPr="00A51A23">
        <w:rPr>
          <w:rStyle w:val="VerbatimChar"/>
          <w:i w:val="0"/>
          <w:color w:val="auto"/>
        </w:rPr>
        <w:t>nps_area</w:t>
      </w:r>
      <w:proofErr w:type="spellEnd"/>
      <w:r w:rsidRPr="00A51A23">
        <w:rPr>
          <w:i/>
          <w:color w:val="auto"/>
        </w:rPr>
        <w:t xml:space="preserve"> </w:t>
      </w:r>
      <w:r w:rsidRPr="00A51A23">
        <w:rPr>
          <w:color w:val="auto"/>
        </w:rPr>
        <w:t xml:space="preserve">(Parseval), </w:t>
      </w:r>
      <w:r w:rsidRPr="00A51A23">
        <w:rPr>
          <w:rStyle w:val="VerbatimChar"/>
          <w:i w:val="0"/>
          <w:color w:val="auto"/>
        </w:rPr>
        <w:t>disk</w:t>
      </w:r>
      <w:r w:rsidRPr="00A51A23">
        <w:rPr>
          <w:i/>
          <w:color w:val="auto"/>
        </w:rPr>
        <w:t xml:space="preserve"> </w:t>
      </w:r>
      <w:r w:rsidRPr="00A51A23">
        <w:rPr>
          <w:color w:val="auto"/>
        </w:rPr>
        <w:t xml:space="preserve">(conserved signal area) and </w:t>
      </w:r>
      <w:proofErr w:type="spellStart"/>
      <w:r w:rsidRPr="00A51A23">
        <w:rPr>
          <w:rStyle w:val="VerbatimChar"/>
          <w:i w:val="0"/>
          <w:color w:val="auto"/>
        </w:rPr>
        <w:t>no_floor</w:t>
      </w:r>
      <w:proofErr w:type="spellEnd"/>
      <w:r w:rsidRPr="00A51A23">
        <w:rPr>
          <w:i/>
          <w:color w:val="auto"/>
        </w:rPr>
        <w:t xml:space="preserve"> </w:t>
      </w:r>
      <w:r w:rsidRPr="00A51A23">
        <w:rPr>
          <w:color w:val="auto"/>
        </w:rPr>
        <w:t xml:space="preserve">(NPS dynamic </w:t>
      </w:r>
      <w:proofErr w:type="gramStart"/>
      <w:r w:rsidRPr="00A51A23">
        <w:rPr>
          <w:color w:val="auto"/>
        </w:rPr>
        <w:t>range) —</w:t>
      </w:r>
      <w:proofErr w:type="gramEnd"/>
      <w:r w:rsidRPr="00A51A23">
        <w:rPr>
          <w:color w:val="auto"/>
        </w:rPr>
        <w:t xml:space="preserve"> </w:t>
      </w:r>
      <w:r w:rsidRPr="00A51A23">
        <w:rPr>
          <w:b/>
          <w:bCs/>
          <w:color w:val="auto"/>
        </w:rPr>
        <w:t>3 of 6</w:t>
      </w:r>
      <w:r w:rsidRPr="00A51A23">
        <w:rPr>
          <w:color w:val="auto"/>
        </w:rPr>
        <w:t>.</w:t>
      </w:r>
    </w:p>
    <w:p w14:paraId="366D3954" w14:textId="77777777" w:rsidR="00B5558F" w:rsidRPr="00A51A23" w:rsidRDefault="00B5558F" w:rsidP="00A51A23">
      <w:pPr>
        <w:pStyle w:val="MDPI38bullet"/>
        <w:spacing w:after="60"/>
        <w:rPr>
          <w:color w:val="auto"/>
        </w:rPr>
      </w:pPr>
      <w:r w:rsidRPr="00A51A23">
        <w:rPr>
          <w:b/>
          <w:bCs/>
          <w:color w:val="auto"/>
        </w:rPr>
        <w:t>Closed-form references</w:t>
      </w:r>
      <w:r w:rsidRPr="00A51A23">
        <w:rPr>
          <w:color w:val="auto"/>
        </w:rPr>
        <w:t xml:space="preserve"> caught </w:t>
      </w:r>
      <w:proofErr w:type="spellStart"/>
      <w:r w:rsidRPr="00A51A23">
        <w:rPr>
          <w:rStyle w:val="VerbatimChar"/>
          <w:i w:val="0"/>
          <w:color w:val="auto"/>
        </w:rPr>
        <w:t>sinc</w:t>
      </w:r>
      <w:proofErr w:type="spellEnd"/>
      <w:r w:rsidRPr="00A51A23">
        <w:rPr>
          <w:color w:val="auto"/>
        </w:rPr>
        <w:t xml:space="preserve">, </w:t>
      </w:r>
      <w:r w:rsidRPr="00A51A23">
        <w:rPr>
          <w:rStyle w:val="VerbatimChar"/>
          <w:i w:val="0"/>
          <w:color w:val="auto"/>
        </w:rPr>
        <w:t>jitter</w:t>
      </w:r>
      <w:r w:rsidRPr="00A51A23">
        <w:rPr>
          <w:i/>
          <w:color w:val="auto"/>
        </w:rPr>
        <w:t xml:space="preserve"> </w:t>
      </w:r>
      <w:r w:rsidRPr="00A51A23">
        <w:rPr>
          <w:color w:val="auto"/>
        </w:rPr>
        <w:t xml:space="preserve">and </w:t>
      </w:r>
      <w:r w:rsidRPr="00A51A23">
        <w:rPr>
          <w:rStyle w:val="VerbatimChar"/>
          <w:i w:val="0"/>
          <w:color w:val="auto"/>
        </w:rPr>
        <w:t>detrend</w:t>
      </w:r>
      <w:r w:rsidRPr="00A51A23">
        <w:rPr>
          <w:i/>
          <w:color w:val="auto"/>
        </w:rPr>
        <w:t xml:space="preserve"> </w:t>
      </w:r>
      <w:r w:rsidRPr="00A51A23">
        <w:rPr>
          <w:color w:val="auto"/>
        </w:rPr>
        <w:t xml:space="preserve">— </w:t>
      </w:r>
      <w:r w:rsidRPr="00A51A23">
        <w:rPr>
          <w:b/>
          <w:bCs/>
          <w:color w:val="auto"/>
        </w:rPr>
        <w:t>3 of 6</w:t>
      </w:r>
      <w:r w:rsidRPr="00A51A23">
        <w:rPr>
          <w:color w:val="auto"/>
        </w:rPr>
        <w:t>.</w:t>
      </w:r>
    </w:p>
    <w:p w14:paraId="173D14E0"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No defect was caught only by a check outside its family, and no single check caught more than two defects. The </w:t>
      </w:r>
      <w:r w:rsidRPr="00A51A23">
        <w:rPr>
          <w:rStyle w:val="VerbatimChar"/>
          <w:rFonts w:ascii="Palatino Linotype" w:hAnsi="Palatino Linotype" w:cs="Times New Roman"/>
          <w:i w:val="0"/>
          <w:snapToGrid w:val="0"/>
          <w:sz w:val="20"/>
          <w:szCs w:val="20"/>
          <w14:ligatures w14:val="standardContextual"/>
        </w:rPr>
        <w:t>bridge</w:t>
      </w:r>
      <w:r w:rsidRPr="00A51A23">
        <w:rPr>
          <w:rFonts w:ascii="Palatino Linotype" w:hAnsi="Palatino Linotype" w:cs="Times New Roman"/>
          <w:i/>
          <w:snapToGrid w:val="0"/>
          <w:sz w:val="20"/>
          <w:szCs w:val="20"/>
          <w14:ligatures w14:val="standardContextual"/>
        </w:rPr>
        <w:t xml:space="preserve"> </w:t>
      </w:r>
      <w:r w:rsidRPr="00A51A23">
        <w:rPr>
          <w:rFonts w:ascii="Palatino Linotype" w:hAnsi="Palatino Linotype" w:cs="Times New Roman"/>
          <w:snapToGrid w:val="0"/>
          <w:sz w:val="20"/>
          <w:szCs w:val="20"/>
          <w14:ligatures w14:val="standardContextual"/>
        </w:rPr>
        <w:t>identity, which is the most theoretically satisfying of the six and holds to machine precision, caught none of these defects at all: it is insensitive to any error shared by both of its routes.</w:t>
      </w:r>
    </w:p>
    <w:p w14:paraId="1D56822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The practical consequence is the paper’s main claim. Internal identities are the checks that survive contact with measured data, because they need no truth; they are what remains available when the object of study is a patient image. They catch half of these defects. The other half — an MTF biased by its own estimator, an NPS whose level is wrong — are detectable only against an object whose answer is known in advance. Removing the synthetic phantom from a validated workflow does not merely reduce coverage; it removes an entire failure class from view.</w:t>
      </w:r>
    </w:p>
    <w:p w14:paraId="1ACD1061" w14:textId="188D30DA" w:rsidR="00B5558F" w:rsidRPr="00A51A23" w:rsidRDefault="00A51A23" w:rsidP="00A51A23">
      <w:pPr>
        <w:pStyle w:val="MDPI22heading2"/>
        <w:spacing w:before="240"/>
        <w:rPr>
          <w:snapToGrid/>
          <w:color w:val="auto"/>
        </w:rPr>
      </w:pPr>
      <w:bookmarkStart w:id="19" w:name="two-magnitudes-measured"/>
      <w:bookmarkEnd w:id="18"/>
      <w:r w:rsidRPr="00A51A23">
        <w:rPr>
          <w:snapToGrid/>
          <w:color w:val="auto"/>
        </w:rPr>
        <w:t xml:space="preserve">3.5. </w:t>
      </w:r>
      <w:r w:rsidR="00B5558F" w:rsidRPr="00A51A23">
        <w:rPr>
          <w:snapToGrid/>
          <w:color w:val="auto"/>
        </w:rPr>
        <w:t xml:space="preserve">Two </w:t>
      </w:r>
      <w:r w:rsidR="001964FC" w:rsidRPr="00A51A23">
        <w:rPr>
          <w:snapToGrid/>
          <w:color w:val="auto"/>
        </w:rPr>
        <w:t>Magnitudes</w:t>
      </w:r>
      <w:r w:rsidR="00B5558F" w:rsidRPr="00A51A23">
        <w:rPr>
          <w:snapToGrid/>
          <w:color w:val="auto"/>
        </w:rPr>
        <w:t xml:space="preserve">, </w:t>
      </w:r>
      <w:r w:rsidR="001964FC" w:rsidRPr="00A51A23">
        <w:rPr>
          <w:snapToGrid/>
          <w:color w:val="auto"/>
        </w:rPr>
        <w:t>Measured</w:t>
      </w:r>
    </w:p>
    <w:p w14:paraId="47FA21C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lastRenderedPageBreak/>
        <w:t>Two defects previously described only qualitatively were quantified, and both descriptions needed revision.</w:t>
      </w:r>
    </w:p>
    <w:p w14:paraId="61EE55C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The jitter bias spikes; it does not drift.</w:t>
      </w:r>
      <w:r w:rsidRPr="00A51A23">
        <w:rPr>
          <w:snapToGrid w:val="0"/>
          <w:color w:val="auto"/>
          <w:sz w:val="20"/>
          <w14:ligatures w14:val="standardContextual"/>
        </w:rPr>
        <w:t xml:space="preserve"> Sweeping the edge angle from 2° to 20° in 0.5° steps with the bin-</w:t>
      </w:r>
      <w:proofErr w:type="spellStart"/>
      <w:r w:rsidRPr="00A51A23">
        <w:rPr>
          <w:snapToGrid w:val="0"/>
          <w:color w:val="auto"/>
          <w:sz w:val="20"/>
          <w14:ligatures w14:val="standardContextual"/>
        </w:rPr>
        <w:t>centre</w:t>
      </w:r>
      <w:proofErr w:type="spellEnd"/>
      <w:r w:rsidRPr="00A51A23">
        <w:rPr>
          <w:snapToGrid w:val="0"/>
          <w:color w:val="auto"/>
          <w:sz w:val="20"/>
          <w14:ligatures w14:val="standardContextual"/>
        </w:rPr>
        <w:t xml:space="preserve"> correction disabled, the maximum absolute MTF error over the band </w:t>
      </w:r>
      <m:oMath>
        <m:r>
          <w:rPr>
            <w:rFonts w:ascii="Cambria Math" w:hAnsi="Cambria Math"/>
            <w:color w:val="auto"/>
          </w:rPr>
          <m:t>f</m:t>
        </m:r>
        <m:r>
          <m:rPr>
            <m:sty m:val="p"/>
          </m:rPr>
          <w:rPr>
            <w:rFonts w:ascii="Cambria Math" w:hAnsi="Cambria Math"/>
            <w:color w:val="auto"/>
          </w:rPr>
          <m:t>≤</m:t>
        </m:r>
        <m:r>
          <w:rPr>
            <w:rFonts w:ascii="Cambria Math" w:hAnsi="Cambria Math"/>
            <w:color w:val="auto"/>
          </w:rPr>
          <m:t>3</m:t>
        </m:r>
      </m:oMath>
      <w:r w:rsidRPr="00A51A23">
        <w:rPr>
          <w:snapToGrid w:val="0"/>
          <w:color w:val="auto"/>
          <w:sz w:val="20"/>
          <w14:ligatures w14:val="standardContextual"/>
        </w:rPr>
        <w:t xml:space="preserve"> cycles/mm was </w:t>
      </w:r>
      <m:oMath>
        <m:r>
          <w:rPr>
            <w:rFonts w:ascii="Cambria Math" w:hAnsi="Cambria Math"/>
            <w:color w:val="auto"/>
          </w:rPr>
          <m:t>3.2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at 5.0° but only </w:t>
      </w:r>
      <m:oMath>
        <m:r>
          <w:rPr>
            <w:rFonts w:ascii="Cambria Math" w:hAnsi="Cambria Math"/>
            <w:color w:val="auto"/>
          </w:rPr>
          <m:t>8.4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snapToGrid w:val="0"/>
          <w:color w:val="auto"/>
          <w:sz w:val="20"/>
          <w14:ligatures w14:val="standardContextual"/>
        </w:rPr>
        <w:t xml:space="preserve"> at 4.5° and </w:t>
      </w:r>
      <m:oMath>
        <m:r>
          <w:rPr>
            <w:rFonts w:ascii="Cambria Math" w:hAnsi="Cambria Math"/>
            <w:color w:val="auto"/>
          </w:rPr>
          <m:t>2.8</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4</m:t>
            </m:r>
          </m:sup>
        </m:sSup>
      </m:oMath>
      <w:r w:rsidRPr="00A51A23">
        <w:rPr>
          <w:snapToGrid w:val="0"/>
          <w:color w:val="auto"/>
          <w:sz w:val="20"/>
          <w14:ligatures w14:val="standardContextual"/>
        </w:rPr>
        <w:t xml:space="preserve"> at 5.5° — a factor of thirty-eight between </w:t>
      </w:r>
      <w:proofErr w:type="spellStart"/>
      <w:r w:rsidRPr="00A51A23">
        <w:rPr>
          <w:snapToGrid w:val="0"/>
          <w:color w:val="auto"/>
          <w:sz w:val="20"/>
          <w14:ligatures w14:val="standardContextual"/>
        </w:rPr>
        <w:t>neighbouring</w:t>
      </w:r>
      <w:proofErr w:type="spellEnd"/>
      <w:r w:rsidRPr="00A51A23">
        <w:rPr>
          <w:snapToGrid w:val="0"/>
          <w:color w:val="auto"/>
          <w:sz w:val="20"/>
          <w14:ligatures w14:val="standardContextual"/>
        </w:rPr>
        <w:t xml:space="preserve"> half-degree steps. The worst case over the whole range is 0.32%, not the 1.4% previously reported for this estimator, and the more important correction is structural: the bias is not a smooth function of angle that one could bound by testing the endpoints. It spikes where the sampling geometry becomes commensurate. With the correction applied the same sweep stays below </w:t>
      </w:r>
      <m:oMath>
        <m:r>
          <w:rPr>
            <w:rFonts w:ascii="Cambria Math" w:hAnsi="Cambria Math"/>
            <w:color w:val="auto"/>
          </w:rPr>
          <m:t>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throughout.</w:t>
      </w:r>
    </w:p>
    <w:p w14:paraId="0F5EDED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 xml:space="preserve">The </w:t>
      </w:r>
      <w:proofErr w:type="spellStart"/>
      <w:r w:rsidRPr="00A51A23">
        <w:rPr>
          <w:b/>
          <w:bCs/>
          <w:snapToGrid w:val="0"/>
          <w:color w:val="auto"/>
          <w:sz w:val="20"/>
          <w14:ligatures w14:val="standardContextual"/>
        </w:rPr>
        <w:t>sinc</w:t>
      </w:r>
      <w:proofErr w:type="spellEnd"/>
      <w:r w:rsidRPr="00A51A23">
        <w:rPr>
          <w:b/>
          <w:bCs/>
          <w:snapToGrid w:val="0"/>
          <w:color w:val="auto"/>
          <w:sz w:val="20"/>
          <w14:ligatures w14:val="standardContextual"/>
        </w:rPr>
        <w:t xml:space="preserve"> bias is set by a free parameter.</w:t>
      </w:r>
      <w:r w:rsidRPr="00A51A23">
        <w:rPr>
          <w:snapToGrid w:val="0"/>
          <w:color w:val="auto"/>
          <w:sz w:val="20"/>
          <w14:ligatures w14:val="standardContextual"/>
        </w:rPr>
        <w:t xml:space="preserve"> The magnitude of an omitted </w:t>
      </w:r>
      <m:oMath>
        <m:r>
          <m:rPr>
            <m:sty m:val="p"/>
          </m:rPr>
          <w:rPr>
            <w:rFonts w:ascii="Cambria Math" w:hAnsi="Cambria Math"/>
            <w:color w:val="auto"/>
          </w:rPr>
          <m:t>sinc(</m:t>
        </m:r>
        <m:r>
          <w:rPr>
            <w:rFonts w:ascii="Cambria Math" w:hAnsi="Cambria Math"/>
            <w:color w:val="auto"/>
          </w:rPr>
          <m:t>fh</m:t>
        </m:r>
        <m:r>
          <m:rPr>
            <m:sty m:val="p"/>
          </m:rPr>
          <w:rPr>
            <w:rFonts w:ascii="Cambria Math" w:hAnsi="Cambria Math"/>
            <w:color w:val="auto"/>
          </w:rPr>
          <m:t>)</m:t>
        </m:r>
        <m:r>
          <w:rPr>
            <w:rFonts w:ascii="Cambria Math" w:hAnsi="Cambria Math"/>
            <w:color w:val="auto"/>
          </w:rPr>
          <m:t> </m:t>
        </m:r>
        <m:r>
          <m:rPr>
            <m:sty m:val="p"/>
          </m:rPr>
          <w:rPr>
            <w:rFonts w:ascii="Cambria Math" w:hAnsi="Cambria Math"/>
            <w:color w:val="auto"/>
          </w:rPr>
          <m:t>sinc(</m:t>
        </m:r>
        <m:r>
          <w:rPr>
            <w:rFonts w:ascii="Cambria Math" w:hAnsi="Cambria Math"/>
            <w:color w:val="auto"/>
          </w:rPr>
          <m:t>2fh</m:t>
        </m:r>
        <m:r>
          <m:rPr>
            <m:sty m:val="p"/>
          </m:rPr>
          <w:rPr>
            <w:rFonts w:ascii="Cambria Math" w:hAnsi="Cambria Math"/>
            <w:color w:val="auto"/>
          </w:rPr>
          <m:t>)</m:t>
        </m:r>
      </m:oMath>
      <w:r w:rsidRPr="00A51A23">
        <w:rPr>
          <w:snapToGrid w:val="0"/>
          <w:color w:val="auto"/>
          <w:sz w:val="20"/>
          <w14:ligatures w14:val="standardContextual"/>
        </w:rPr>
        <w:t xml:space="preserve"> deconvolution depends entirely on the ESF bin width </w:t>
      </w:r>
      <m:oMath>
        <m:r>
          <w:rPr>
            <w:rFonts w:ascii="Cambria Math" w:hAnsi="Cambria Math"/>
            <w:color w:val="auto"/>
          </w:rPr>
          <m:t>h</m:t>
        </m:r>
      </m:oMath>
      <w:r w:rsidRPr="00A51A23">
        <w:rPr>
          <w:snapToGrid w:val="0"/>
          <w:color w:val="auto"/>
          <w:sz w:val="20"/>
          <w14:ligatures w14:val="standardContextual"/>
        </w:rPr>
        <w:t xml:space="preserve">, which is an implementation choice rather than a property of the imaging system. Over the same band the deficit is 16.7% at </w:t>
      </w:r>
      <m:oMath>
        <m:r>
          <w:rPr>
            <w:rFonts w:ascii="Cambria Math" w:hAnsi="Cambria Math"/>
            <w:color w:val="auto"/>
          </w:rPr>
          <m:t>h</m:t>
        </m:r>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m:t>
        </m:r>
      </m:oMath>
      <w:r w:rsidRPr="00A51A23">
        <w:rPr>
          <w:snapToGrid w:val="0"/>
          <w:color w:val="auto"/>
          <w:sz w:val="20"/>
          <w14:ligatures w14:val="standardContextual"/>
        </w:rPr>
        <w:t xml:space="preserve">, 4.3%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4</m:t>
        </m:r>
      </m:oMath>
      <w:r w:rsidRPr="00A51A23">
        <w:rPr>
          <w:snapToGrid w:val="0"/>
          <w:color w:val="auto"/>
          <w:sz w:val="20"/>
          <w14:ligatures w14:val="standardContextual"/>
        </w:rPr>
        <w:t xml:space="preserve">, 0.70%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10</m:t>
        </m:r>
      </m:oMath>
      <w:r w:rsidRPr="00A51A23">
        <w:rPr>
          <w:snapToGrid w:val="0"/>
          <w:color w:val="auto"/>
          <w:sz w:val="20"/>
          <w14:ligatures w14:val="standardContextual"/>
        </w:rPr>
        <w:t xml:space="preserve"> and 0.18% at </w:t>
      </w:r>
      <m:oMath>
        <m:r>
          <m:rPr>
            <m:sty m:val="p"/>
          </m:rPr>
          <w:rPr>
            <w:rFonts w:ascii="Cambria Math" w:hAnsi="Cambria Math"/>
            <w:color w:val="auto"/>
          </w:rPr>
          <m:t>Δ</m:t>
        </m:r>
        <m:r>
          <w:rPr>
            <w:rFonts w:ascii="Cambria Math" w:hAnsi="Cambria Math"/>
            <w:color w:val="auto"/>
          </w:rPr>
          <m:t>x</m:t>
        </m:r>
        <m:r>
          <m:rPr>
            <m:sty m:val="p"/>
          </m:rPr>
          <w:rPr>
            <w:rFonts w:ascii="Cambria Math" w:hAnsi="Cambria Math"/>
            <w:color w:val="auto"/>
          </w:rPr>
          <m:t>/</m:t>
        </m:r>
        <m:r>
          <w:rPr>
            <w:rFonts w:ascii="Cambria Math" w:hAnsi="Cambria Math"/>
            <w:color w:val="auto"/>
          </w:rPr>
          <m:t>20</m:t>
        </m:r>
      </m:oMath>
      <w:r w:rsidRPr="00A51A23">
        <w:rPr>
          <w:snapToGrid w:val="0"/>
          <w:color w:val="auto"/>
          <w:sz w:val="20"/>
          <w14:ligatures w14:val="standardContextual"/>
        </w:rPr>
        <w:t>. A statement that neglecting these corrections costs “a few percent” is therefore incomplete without the binning: two implementations with the same bug can differ by two orders of magnitude in how much it costs them.</w:t>
      </w:r>
    </w:p>
    <w:p w14:paraId="45977C27" w14:textId="5AAB6820" w:rsidR="00B5558F" w:rsidRPr="00A51A23" w:rsidRDefault="00A51A23" w:rsidP="00A51A23">
      <w:pPr>
        <w:pStyle w:val="MDPI22heading2"/>
        <w:spacing w:before="240"/>
        <w:rPr>
          <w:snapToGrid/>
          <w:color w:val="auto"/>
        </w:rPr>
      </w:pPr>
      <w:bookmarkStart w:id="20" w:name="three-ways-to-make-a-check-lie"/>
      <w:bookmarkEnd w:id="19"/>
      <w:r w:rsidRPr="00A51A23">
        <w:rPr>
          <w:snapToGrid/>
          <w:color w:val="auto"/>
        </w:rPr>
        <w:t xml:space="preserve">3.6. </w:t>
      </w:r>
      <w:r w:rsidR="00B5558F" w:rsidRPr="00A51A23">
        <w:rPr>
          <w:snapToGrid/>
          <w:color w:val="auto"/>
        </w:rPr>
        <w:t xml:space="preserve">Three </w:t>
      </w:r>
      <w:r w:rsidR="001964FC" w:rsidRPr="00A51A23">
        <w:rPr>
          <w:snapToGrid/>
          <w:color w:val="auto"/>
        </w:rPr>
        <w:t xml:space="preserve">Ways </w:t>
      </w:r>
      <w:r w:rsidR="00B5558F" w:rsidRPr="00A51A23">
        <w:rPr>
          <w:snapToGrid/>
          <w:color w:val="auto"/>
        </w:rPr>
        <w:t xml:space="preserve">to </w:t>
      </w:r>
      <w:r w:rsidR="001964FC" w:rsidRPr="00A51A23">
        <w:rPr>
          <w:snapToGrid/>
          <w:color w:val="auto"/>
        </w:rPr>
        <w:t xml:space="preserve">Make </w:t>
      </w:r>
      <w:r w:rsidR="00B5558F" w:rsidRPr="00A51A23">
        <w:rPr>
          <w:snapToGrid/>
          <w:color w:val="auto"/>
        </w:rPr>
        <w:t xml:space="preserve">a </w:t>
      </w:r>
      <w:r w:rsidR="001964FC" w:rsidRPr="00A51A23">
        <w:rPr>
          <w:snapToGrid/>
          <w:color w:val="auto"/>
        </w:rPr>
        <w:t>Check Lie</w:t>
      </w:r>
    </w:p>
    <w:p w14:paraId="5F82B7C9"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w:t>
      </w:r>
      <w:proofErr w:type="gramStart"/>
      <w:r w:rsidRPr="00A51A23">
        <w:rPr>
          <w:rFonts w:ascii="Palatino Linotype" w:hAnsi="Palatino Linotype" w:cs="Times New Roman"/>
          <w:snapToGrid w:val="0"/>
          <w:sz w:val="20"/>
          <w:szCs w:val="20"/>
          <w14:ligatures w14:val="standardContextual"/>
        </w:rPr>
        <w:t>study as first written</w:t>
      </w:r>
      <w:proofErr w:type="gramEnd"/>
      <w:r w:rsidRPr="00A51A23">
        <w:rPr>
          <w:rFonts w:ascii="Palatino Linotype" w:hAnsi="Palatino Linotype" w:cs="Times New Roman"/>
          <w:snapToGrid w:val="0"/>
          <w:sz w:val="20"/>
          <w:szCs w:val="20"/>
          <w14:ligatures w14:val="standardContextual"/>
        </w:rPr>
        <w:t xml:space="preserve"> reported that every defect was detected at severity zero — an apparently excellent result, and entirely an artefact. Three independent causes were responsible, each of which produced output that read as a finding:</w:t>
      </w:r>
    </w:p>
    <w:p w14:paraId="34D18F22" w14:textId="77777777" w:rsidR="00B5558F" w:rsidRPr="00A51A23" w:rsidRDefault="00B5558F">
      <w:pPr>
        <w:pStyle w:val="MDPI37itemize"/>
        <w:numPr>
          <w:ilvl w:val="0"/>
          <w:numId w:val="6"/>
        </w:numPr>
        <w:spacing w:before="60"/>
        <w:rPr>
          <w:color w:val="auto"/>
        </w:rPr>
      </w:pPr>
      <w:r w:rsidRPr="00A51A23">
        <w:rPr>
          <w:color w:val="auto"/>
        </w:rPr>
        <w:t xml:space="preserve">The DC bin of a mean-detrended NPS sits at </w:t>
      </w:r>
      <m:oMath>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31</m:t>
            </m:r>
          </m:sup>
        </m:sSup>
      </m:oMath>
      <w:r w:rsidRPr="00A51A23">
        <w:rPr>
          <w:color w:val="auto"/>
        </w:rPr>
        <w:t xml:space="preserve"> by construction. Read as a decayed noise spectrum, it gives a dynamic range of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31</m:t>
            </m:r>
          </m:sup>
        </m:sSup>
      </m:oMath>
      <w:r w:rsidRPr="00A51A23">
        <w:rPr>
          <w:color w:val="auto"/>
        </w:rPr>
        <w:t xml:space="preserve"> and fires the </w:t>
      </w:r>
      <w:proofErr w:type="gramStart"/>
      <w:r w:rsidRPr="00A51A23">
        <w:rPr>
          <w:color w:val="auto"/>
        </w:rPr>
        <w:t>dynamic-range</w:t>
      </w:r>
      <w:proofErr w:type="gramEnd"/>
      <w:r w:rsidRPr="00A51A23">
        <w:rPr>
          <w:color w:val="auto"/>
        </w:rPr>
        <w:t xml:space="preserve"> check on every field, white noise included.</w:t>
      </w:r>
    </w:p>
    <w:p w14:paraId="666CE184" w14:textId="77777777" w:rsidR="00B5558F" w:rsidRPr="00A51A23" w:rsidRDefault="00B5558F" w:rsidP="00A51A23">
      <w:pPr>
        <w:pStyle w:val="MDPI37itemize"/>
        <w:rPr>
          <w:color w:val="auto"/>
        </w:rPr>
      </w:pPr>
      <w:r w:rsidRPr="00A51A23">
        <w:rPr>
          <w:color w:val="auto"/>
        </w:rPr>
        <w:t xml:space="preserve">The </w:t>
      </w:r>
      <w:r w:rsidRPr="00A51A23">
        <w:rPr>
          <w:rStyle w:val="VerbatimChar"/>
          <w:i w:val="0"/>
          <w:color w:val="auto"/>
        </w:rPr>
        <w:t>bridge</w:t>
      </w:r>
      <w:r w:rsidRPr="00A51A23">
        <w:rPr>
          <w:i/>
          <w:color w:val="auto"/>
        </w:rPr>
        <w:t xml:space="preserve"> </w:t>
      </w:r>
      <w:r w:rsidRPr="00A51A23">
        <w:rPr>
          <w:color w:val="auto"/>
        </w:rPr>
        <w:t xml:space="preserve">check compared a </w:t>
      </w:r>
      <w:proofErr w:type="spellStart"/>
      <w:r w:rsidRPr="00A51A23">
        <w:rPr>
          <w:color w:val="auto"/>
        </w:rPr>
        <w:t>prewhitening</w:t>
      </w:r>
      <w:proofErr w:type="spellEnd"/>
      <w:r w:rsidRPr="00A51A23">
        <w:rPr>
          <w:color w:val="auto"/>
        </w:rPr>
        <w:t xml:space="preserve"> observer using a measured spectrum against an NEQ route using an analytic scalar. The two disagree by </w:t>
      </w:r>
      <m:oMath>
        <m:r>
          <w:rPr>
            <w:rFonts w:ascii="Cambria Math" w:hAnsi="Cambria Math"/>
            <w:color w:val="auto"/>
          </w:rPr>
          <m:t>7.7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xml:space="preserve"> for reasons that have nothing to do with any defect.</w:t>
      </w:r>
    </w:p>
    <w:p w14:paraId="7A1480CE" w14:textId="77777777" w:rsidR="00B5558F" w:rsidRPr="00A51A23" w:rsidRDefault="00B5558F" w:rsidP="00A51A23">
      <w:pPr>
        <w:pStyle w:val="MDPI37itemize"/>
        <w:spacing w:after="60"/>
        <w:rPr>
          <w:color w:val="auto"/>
        </w:rPr>
      </w:pPr>
      <w:r w:rsidRPr="00A51A23">
        <w:rPr>
          <w:color w:val="auto"/>
        </w:rPr>
        <w:t xml:space="preserve">The </w:t>
      </w:r>
      <w:proofErr w:type="spellStart"/>
      <w:r w:rsidRPr="00A51A23">
        <w:rPr>
          <w:rStyle w:val="VerbatimChar"/>
          <w:i w:val="0"/>
          <w:color w:val="auto"/>
        </w:rPr>
        <w:t>mtf_closed_form</w:t>
      </w:r>
      <w:proofErr w:type="spellEnd"/>
      <w:r w:rsidRPr="00A51A23">
        <w:rPr>
          <w:i/>
          <w:color w:val="auto"/>
        </w:rPr>
        <w:t xml:space="preserve"> </w:t>
      </w:r>
      <w:r w:rsidRPr="00A51A23">
        <w:rPr>
          <w:color w:val="auto"/>
        </w:rPr>
        <w:t xml:space="preserve">tolerance was initially set at </w:t>
      </w:r>
      <m:oMath>
        <m:r>
          <w:rPr>
            <w:rFonts w:ascii="Cambria Math" w:hAnsi="Cambria Math"/>
            <w:color w:val="auto"/>
          </w:rPr>
          <m:t>2</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color w:val="auto"/>
        </w:rPr>
        <w:t>, loose enough to miss the uncorrected jitter bias at 15° (</w:t>
      </w:r>
      <m:oMath>
        <m:r>
          <w:rPr>
            <w:rFonts w:ascii="Cambria Math" w:hAnsi="Cambria Math"/>
            <w:color w:val="auto"/>
          </w:rPr>
          <m:t>6.5</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5</m:t>
            </m:r>
          </m:sup>
        </m:sSup>
      </m:oMath>
      <w:r w:rsidRPr="00A51A23">
        <w:rPr>
          <w:color w:val="auto"/>
        </w:rPr>
        <w:t xml:space="preserve">); tightening it below the estimator’s own reproducibility of </w:t>
      </w:r>
      <m:oMath>
        <m:r>
          <w:rPr>
            <w:rFonts w:ascii="Cambria Math" w:hAnsi="Cambria Math"/>
            <w:color w:val="auto"/>
          </w:rPr>
          <m:t>4.9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color w:val="auto"/>
        </w:rPr>
        <w:t xml:space="preserve"> would instead have made it fire on correct code.</w:t>
      </w:r>
    </w:p>
    <w:p w14:paraId="7F9E68B3"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These are recorded because they are the same class of failure the paper is about, occurring one level up: a validation apparatus can return plausible wrong answers exactly as a pipeline can. The regression tests accompanying this study therefore assert the two properties that make it meaningful — that no check fires on a correct pipeline, and that the self-consistency control never fires — rather than asserting the study’s conclusions.</w:t>
      </w:r>
    </w:p>
    <w:p w14:paraId="7B23A39E" w14:textId="23938BE8" w:rsidR="00B5558F" w:rsidRPr="00A51A23" w:rsidRDefault="00A51A23" w:rsidP="00A51A23">
      <w:pPr>
        <w:pStyle w:val="MDPI22heading2"/>
        <w:spacing w:before="240"/>
        <w:rPr>
          <w:snapToGrid/>
          <w:color w:val="auto"/>
        </w:rPr>
      </w:pPr>
      <w:bookmarkStart w:id="21" w:name="the-same-chain-on-a-real-scanner"/>
      <w:bookmarkEnd w:id="20"/>
      <w:r w:rsidRPr="00A51A23">
        <w:rPr>
          <w:snapToGrid/>
          <w:color w:val="auto"/>
        </w:rPr>
        <w:t xml:space="preserve">3.7. </w:t>
      </w:r>
      <w:r w:rsidR="00B5558F" w:rsidRPr="00A51A23">
        <w:rPr>
          <w:snapToGrid/>
          <w:color w:val="auto"/>
        </w:rPr>
        <w:t xml:space="preserve">The </w:t>
      </w:r>
      <w:r w:rsidR="001964FC" w:rsidRPr="00A51A23">
        <w:rPr>
          <w:snapToGrid/>
          <w:color w:val="auto"/>
        </w:rPr>
        <w:t xml:space="preserve">Same Chain </w:t>
      </w:r>
      <w:r w:rsidR="00B5558F" w:rsidRPr="00A51A23">
        <w:rPr>
          <w:snapToGrid/>
          <w:color w:val="auto"/>
        </w:rPr>
        <w:t xml:space="preserve">on a </w:t>
      </w:r>
      <w:r w:rsidR="001964FC" w:rsidRPr="00A51A23">
        <w:rPr>
          <w:snapToGrid/>
          <w:color w:val="auto"/>
        </w:rPr>
        <w:t>Real Scanner</w:t>
      </w:r>
    </w:p>
    <w:p w14:paraId="2148E9B3"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Run without modification on measured ACR phantom projections, the chain behaved as the theory requires across all seven reconstruction kernels (Table 3, Figure 5).</w:t>
      </w:r>
    </w:p>
    <w:p w14:paraId="053A30E7"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3.</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MTF → NPS → NEQ → detectability on measured projections, sweeping </w:t>
      </w:r>
      <w:proofErr w:type="spellStart"/>
      <w:r w:rsidRPr="00A51A23">
        <w:rPr>
          <w:snapToGrid w:val="0"/>
          <w:color w:val="auto"/>
          <w:sz w:val="18"/>
          <w:szCs w:val="18"/>
          <w14:ligatures w14:val="standardContextual"/>
        </w:rPr>
        <w:t>apodisation</w:t>
      </w:r>
      <w:proofErr w:type="spellEnd"/>
      <w:r w:rsidRPr="00A51A23">
        <w:rPr>
          <w:snapToGrid w:val="0"/>
          <w:color w:val="auto"/>
          <w:sz w:val="18"/>
          <w:szCs w:val="18"/>
          <w14:ligatures w14:val="standardContextual"/>
        </w:rPr>
        <w:t xml:space="preserve">. Nothing is simulated; the same projections are </w:t>
      </w:r>
      <w:proofErr w:type="gramStart"/>
      <w:r w:rsidRPr="00A51A23">
        <w:rPr>
          <w:snapToGrid w:val="0"/>
          <w:color w:val="auto"/>
          <w:sz w:val="18"/>
          <w:szCs w:val="18"/>
          <w14:ligatures w14:val="standardContextual"/>
        </w:rPr>
        <w:t>reconstructed</w:t>
      </w:r>
      <w:proofErr w:type="gramEnd"/>
      <w:r w:rsidRPr="00A51A23">
        <w:rPr>
          <w:snapToGrid w:val="0"/>
          <w:color w:val="auto"/>
          <w:sz w:val="18"/>
          <w:szCs w:val="18"/>
          <w14:ligatures w14:val="standardContextual"/>
        </w:rPr>
        <w:t xml:space="preserve"> seven ways.</w:t>
      </w:r>
    </w:p>
    <w:tbl>
      <w:tblPr>
        <w:tblStyle w:val="Table"/>
        <w:tblW w:w="10465" w:type="dxa"/>
        <w:jc w:val="center"/>
        <w:tblLayout w:type="fixed"/>
        <w:tblCellMar>
          <w:left w:w="0" w:type="dxa"/>
          <w:right w:w="0" w:type="dxa"/>
        </w:tblCellMar>
        <w:tblLook w:val="0020" w:firstRow="1" w:lastRow="0" w:firstColumn="0" w:lastColumn="0" w:noHBand="0" w:noVBand="0"/>
      </w:tblPr>
      <w:tblGrid>
        <w:gridCol w:w="1744"/>
        <w:gridCol w:w="1745"/>
        <w:gridCol w:w="1744"/>
        <w:gridCol w:w="1744"/>
        <w:gridCol w:w="1744"/>
        <w:gridCol w:w="1744"/>
      </w:tblGrid>
      <w:tr w:rsidR="00B5558F" w:rsidRPr="00A51A23" w14:paraId="4110F031"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1745" w:type="dxa"/>
            <w:tcBorders>
              <w:top w:val="single" w:sz="8" w:space="0" w:color="auto"/>
              <w:bottom w:val="single" w:sz="4" w:space="0" w:color="auto"/>
            </w:tcBorders>
            <w:vAlign w:val="center"/>
          </w:tcPr>
          <w:p w14:paraId="2472BC3A" w14:textId="694F6CCF" w:rsidR="00B5558F" w:rsidRPr="00A51A23" w:rsidRDefault="00A51A23" w:rsidP="00A51A23">
            <w:pPr>
              <w:pStyle w:val="Compact"/>
              <w:adjustRightInd w:val="0"/>
              <w:snapToGrid w:val="0"/>
              <w:spacing w:before="0" w:after="0"/>
              <w:jc w:val="center"/>
              <w:rPr>
                <w:b/>
                <w:sz w:val="20"/>
              </w:rPr>
            </w:pPr>
            <w:r w:rsidRPr="00A51A23">
              <w:rPr>
                <w:b/>
                <w:sz w:val="20"/>
              </w:rPr>
              <w:t>Kernel</w:t>
            </w:r>
          </w:p>
        </w:tc>
        <w:tc>
          <w:tcPr>
            <w:tcW w:w="1745" w:type="dxa"/>
            <w:tcBorders>
              <w:top w:val="single" w:sz="8" w:space="0" w:color="auto"/>
              <w:bottom w:val="single" w:sz="4" w:space="0" w:color="auto"/>
            </w:tcBorders>
            <w:vAlign w:val="center"/>
          </w:tcPr>
          <w:p w14:paraId="60ABBA49" w14:textId="5BE83E08" w:rsidR="00B5558F" w:rsidRPr="00A51A23" w:rsidRDefault="00B5558F" w:rsidP="00A51A23">
            <w:pPr>
              <w:pStyle w:val="Compact"/>
              <w:adjustRightInd w:val="0"/>
              <w:snapToGrid w:val="0"/>
              <w:spacing w:before="0" w:after="0"/>
              <w:jc w:val="center"/>
              <w:rPr>
                <w:b/>
                <w:sz w:val="20"/>
              </w:rPr>
            </w:pPr>
            <w:r w:rsidRPr="00A51A23">
              <w:rPr>
                <w:b/>
                <w:sz w:val="20"/>
              </w:rPr>
              <w:t>MTF</w:t>
            </w:r>
            <m:oMath>
              <m:sSub>
                <m:sSubPr>
                  <m:ctrlPr>
                    <w:rPr>
                      <w:rFonts w:ascii="Cambria Math" w:hAnsi="Cambria Math"/>
                      <w:b/>
                      <w:sz w:val="20"/>
                    </w:rPr>
                  </m:ctrlPr>
                </m:sSubPr>
                <m:e>
                  <m:r>
                    <m:rPr>
                      <m:sty m:val="bi"/>
                    </m:rPr>
                    <w:rPr>
                      <w:rFonts w:ascii="Cambria Math" w:hAnsi="Cambria Math"/>
                      <w:sz w:val="20"/>
                    </w:rPr>
                    <m:t>​</m:t>
                  </m:r>
                </m:e>
                <m:sub>
                  <m:r>
                    <m:rPr>
                      <m:sty m:val="bi"/>
                    </m:rPr>
                    <w:rPr>
                      <w:rFonts w:ascii="Cambria Math" w:hAnsi="Cambria Math"/>
                      <w:sz w:val="20"/>
                    </w:rPr>
                    <m:t>50</m:t>
                  </m:r>
                </m:sub>
              </m:sSub>
            </m:oMath>
            <w:r w:rsidRPr="00A51A23">
              <w:rPr>
                <w:b/>
                <w:sz w:val="20"/>
              </w:rPr>
              <w:t xml:space="preserve"> (mm</w:t>
            </w:r>
            <m:oMath>
              <m:sSup>
                <m:sSupPr>
                  <m:ctrlPr>
                    <w:rPr>
                      <w:rFonts w:ascii="Cambria Math" w:hAnsi="Cambria Math"/>
                      <w:b/>
                      <w:sz w:val="20"/>
                    </w:rPr>
                  </m:ctrlPr>
                </m:sSupPr>
                <m:e>
                  <m:r>
                    <m:rPr>
                      <m:sty m:val="bi"/>
                    </m:rPr>
                    <w:rPr>
                      <w:rFonts w:ascii="Cambria Math" w:hAnsi="Cambria Math"/>
                      <w:sz w:val="20"/>
                    </w:rPr>
                    <m:t>​</m:t>
                  </m:r>
                </m:e>
                <m:sup>
                  <m:r>
                    <m:rPr>
                      <m:sty m:val="b"/>
                    </m:rPr>
                    <w:rPr>
                      <w:rFonts w:ascii="Cambria Math" w:hAnsi="Cambria Math"/>
                      <w:sz w:val="20"/>
                    </w:rPr>
                    <m:t>-</m:t>
                  </m:r>
                  <m:r>
                    <m:rPr>
                      <m:sty m:val="bi"/>
                    </m:rPr>
                    <w:rPr>
                      <w:rFonts w:ascii="Cambria Math" w:hAnsi="Cambria Math"/>
                      <w:sz w:val="20"/>
                    </w:rPr>
                    <m:t>1</m:t>
                  </m:r>
                </m:sup>
              </m:sSup>
            </m:oMath>
            <w:r w:rsidRPr="00A51A23">
              <w:rPr>
                <w:b/>
                <w:sz w:val="20"/>
              </w:rPr>
              <w:t>)</w:t>
            </w:r>
          </w:p>
        </w:tc>
        <w:tc>
          <w:tcPr>
            <w:tcW w:w="1744" w:type="dxa"/>
            <w:tcBorders>
              <w:top w:val="single" w:sz="8" w:space="0" w:color="auto"/>
              <w:bottom w:val="single" w:sz="4" w:space="0" w:color="auto"/>
            </w:tcBorders>
            <w:vAlign w:val="center"/>
          </w:tcPr>
          <w:p w14:paraId="37166BB8" w14:textId="64219570" w:rsidR="00B5558F" w:rsidRPr="00A51A23" w:rsidRDefault="00A51A23" w:rsidP="00A51A23">
            <w:pPr>
              <w:pStyle w:val="Compact"/>
              <w:adjustRightInd w:val="0"/>
              <w:snapToGrid w:val="0"/>
              <w:spacing w:before="0" w:after="0"/>
              <w:jc w:val="center"/>
              <w:rPr>
                <w:b/>
                <w:sz w:val="20"/>
              </w:rPr>
            </w:pPr>
            <w:r w:rsidRPr="00A51A23">
              <w:rPr>
                <w:b/>
                <w:sz w:val="20"/>
              </w:rPr>
              <w:t xml:space="preserve">Noise </w:t>
            </w:r>
            <w:r w:rsidR="00B5558F" w:rsidRPr="00A51A23">
              <w:rPr>
                <w:b/>
                <w:sz w:val="20"/>
              </w:rPr>
              <w:t>SD</w:t>
            </w:r>
          </w:p>
        </w:tc>
        <w:tc>
          <w:tcPr>
            <w:tcW w:w="1744" w:type="dxa"/>
            <w:tcBorders>
              <w:top w:val="single" w:sz="8" w:space="0" w:color="auto"/>
              <w:bottom w:val="single" w:sz="4" w:space="0" w:color="auto"/>
            </w:tcBorders>
            <w:vAlign w:val="center"/>
          </w:tcPr>
          <w:p w14:paraId="722F4C94" w14:textId="74DBE3D3" w:rsidR="00B5558F" w:rsidRPr="00A51A23" w:rsidRDefault="00B5558F" w:rsidP="00A51A23">
            <w:pPr>
              <w:pStyle w:val="Compact"/>
              <w:adjustRightInd w:val="0"/>
              <w:snapToGrid w:val="0"/>
              <w:spacing w:before="0" w:after="0"/>
              <w:jc w:val="center"/>
              <w:rPr>
                <w:b/>
                <w:sz w:val="20"/>
              </w:rPr>
            </w:pPr>
            <w:r w:rsidRPr="00A51A23">
              <w:rPr>
                <w:b/>
                <w:sz w:val="20"/>
              </w:rPr>
              <w:t xml:space="preserve">NEQ </w:t>
            </w:r>
            <w:r w:rsidR="00A51A23" w:rsidRPr="00A51A23">
              <w:rPr>
                <w:b/>
                <w:sz w:val="20"/>
              </w:rPr>
              <w:t>Peak</w:t>
            </w:r>
          </w:p>
        </w:tc>
        <w:tc>
          <w:tcPr>
            <w:tcW w:w="1744" w:type="dxa"/>
            <w:tcBorders>
              <w:top w:val="single" w:sz="8" w:space="0" w:color="auto"/>
              <w:bottom w:val="single" w:sz="4" w:space="0" w:color="auto"/>
            </w:tcBorders>
            <w:vAlign w:val="center"/>
          </w:tcPr>
          <w:p w14:paraId="1B99C8B2" w14:textId="0DA0497B" w:rsidR="00B5558F" w:rsidRPr="00A51A23" w:rsidRDefault="00B5558F" w:rsidP="00A51A23">
            <w:pPr>
              <w:pStyle w:val="Compact"/>
              <w:adjustRightInd w:val="0"/>
              <w:snapToGrid w:val="0"/>
              <w:spacing w:before="0" w:after="0"/>
              <w:jc w:val="center"/>
              <w:rPr>
                <w:b/>
                <w:sz w:val="20"/>
              </w:rPr>
            </w:pPr>
            <m:oMath>
              <m:sSup>
                <m:sSupPr>
                  <m:ctrlPr>
                    <w:rPr>
                      <w:rFonts w:ascii="Cambria Math" w:hAnsi="Cambria Math"/>
                      <w:b/>
                      <w:sz w:val="20"/>
                    </w:rPr>
                  </m:ctrlPr>
                </m:sSupPr>
                <m:e>
                  <m:r>
                    <m:rPr>
                      <m:sty m:val="bi"/>
                    </m:rPr>
                    <w:rPr>
                      <w:rFonts w:ascii="Cambria Math" w:hAnsi="Cambria Math"/>
                      <w:sz w:val="20"/>
                    </w:rPr>
                    <m:t>d</m:t>
                  </m:r>
                </m:e>
                <m:sup>
                  <m:r>
                    <m:rPr>
                      <m:sty m:val="b"/>
                    </m:rPr>
                    <w:rPr>
                      <w:rFonts w:ascii="Cambria Math" w:hAnsi="Cambria Math"/>
                      <w:sz w:val="20"/>
                    </w:rPr>
                    <m:t>'</m:t>
                  </m:r>
                </m:sup>
              </m:sSup>
            </m:oMath>
            <w:r w:rsidRPr="00A51A23">
              <w:rPr>
                <w:b/>
                <w:sz w:val="20"/>
              </w:rPr>
              <w:t xml:space="preserve"> </w:t>
            </w:r>
            <w:r w:rsidR="00A51A23" w:rsidRPr="00A51A23">
              <w:rPr>
                <w:b/>
                <w:sz w:val="20"/>
              </w:rPr>
              <w:t>Ideal</w:t>
            </w:r>
          </w:p>
        </w:tc>
        <w:tc>
          <w:tcPr>
            <w:tcW w:w="1744" w:type="dxa"/>
            <w:tcBorders>
              <w:top w:val="single" w:sz="8" w:space="0" w:color="auto"/>
              <w:bottom w:val="single" w:sz="4" w:space="0" w:color="auto"/>
            </w:tcBorders>
            <w:vAlign w:val="center"/>
          </w:tcPr>
          <w:p w14:paraId="75B5231C" w14:textId="16DBA2A9" w:rsidR="00B5558F" w:rsidRPr="00A51A23" w:rsidRDefault="00B5558F" w:rsidP="00A51A23">
            <w:pPr>
              <w:pStyle w:val="Compact"/>
              <w:adjustRightInd w:val="0"/>
              <w:snapToGrid w:val="0"/>
              <w:spacing w:before="0" w:after="0"/>
              <w:jc w:val="center"/>
              <w:rPr>
                <w:b/>
                <w:sz w:val="20"/>
              </w:rPr>
            </w:pPr>
            <w:r w:rsidRPr="00A51A23">
              <w:rPr>
                <w:b/>
                <w:sz w:val="20"/>
              </w:rPr>
              <w:t xml:space="preserve">NPWE </w:t>
            </w:r>
            <w:r w:rsidR="00A51A23" w:rsidRPr="00A51A23">
              <w:rPr>
                <w:b/>
                <w:sz w:val="20"/>
              </w:rPr>
              <w:t>Efficiency</w:t>
            </w:r>
          </w:p>
        </w:tc>
      </w:tr>
      <w:tr w:rsidR="00B5558F" w:rsidRPr="00A51A23" w14:paraId="1D13EA98" w14:textId="77777777" w:rsidTr="00A51A23">
        <w:trPr>
          <w:jc w:val="center"/>
        </w:trPr>
        <w:tc>
          <w:tcPr>
            <w:tcW w:w="1745" w:type="dxa"/>
            <w:tcBorders>
              <w:top w:val="single" w:sz="4" w:space="0" w:color="auto"/>
            </w:tcBorders>
            <w:vAlign w:val="center"/>
          </w:tcPr>
          <w:p w14:paraId="41DB6DEE"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1745" w:type="dxa"/>
            <w:tcBorders>
              <w:top w:val="single" w:sz="4" w:space="0" w:color="auto"/>
            </w:tcBorders>
            <w:vAlign w:val="center"/>
          </w:tcPr>
          <w:p w14:paraId="1A150D0B" w14:textId="77777777" w:rsidR="00B5558F" w:rsidRPr="00A51A23" w:rsidRDefault="00B5558F" w:rsidP="00A51A23">
            <w:pPr>
              <w:pStyle w:val="Compact"/>
              <w:adjustRightInd w:val="0"/>
              <w:snapToGrid w:val="0"/>
              <w:spacing w:before="0" w:after="0"/>
              <w:jc w:val="center"/>
              <w:rPr>
                <w:sz w:val="20"/>
              </w:rPr>
            </w:pPr>
            <w:r w:rsidRPr="00A51A23">
              <w:rPr>
                <w:sz w:val="20"/>
              </w:rPr>
              <w:t>0.235</w:t>
            </w:r>
          </w:p>
        </w:tc>
        <w:tc>
          <w:tcPr>
            <w:tcW w:w="1744" w:type="dxa"/>
            <w:tcBorders>
              <w:top w:val="single" w:sz="4" w:space="0" w:color="auto"/>
            </w:tcBorders>
            <w:vAlign w:val="center"/>
          </w:tcPr>
          <w:p w14:paraId="34A220B6" w14:textId="77777777" w:rsidR="00B5558F" w:rsidRPr="00A51A23" w:rsidRDefault="00B5558F" w:rsidP="00A51A23">
            <w:pPr>
              <w:pStyle w:val="Compact"/>
              <w:adjustRightInd w:val="0"/>
              <w:snapToGrid w:val="0"/>
              <w:spacing w:before="0" w:after="0"/>
              <w:jc w:val="center"/>
              <w:rPr>
                <w:sz w:val="20"/>
              </w:rPr>
            </w:pPr>
            <w:r w:rsidRPr="00A51A23">
              <w:rPr>
                <w:sz w:val="20"/>
              </w:rPr>
              <w:t>27.34</w:t>
            </w:r>
          </w:p>
        </w:tc>
        <w:tc>
          <w:tcPr>
            <w:tcW w:w="1744" w:type="dxa"/>
            <w:tcBorders>
              <w:top w:val="single" w:sz="4" w:space="0" w:color="auto"/>
            </w:tcBorders>
            <w:vAlign w:val="center"/>
          </w:tcPr>
          <w:p w14:paraId="4ACDA50E" w14:textId="77777777" w:rsidR="00B5558F" w:rsidRPr="00A51A23" w:rsidRDefault="00B5558F" w:rsidP="00A51A23">
            <w:pPr>
              <w:pStyle w:val="Compact"/>
              <w:adjustRightInd w:val="0"/>
              <w:snapToGrid w:val="0"/>
              <w:spacing w:before="0" w:after="0"/>
              <w:jc w:val="center"/>
              <w:rPr>
                <w:sz w:val="20"/>
              </w:rPr>
            </w:pPr>
            <w:r w:rsidRPr="00A51A23">
              <w:rPr>
                <w:sz w:val="20"/>
              </w:rPr>
              <w:t>0.00352</w:t>
            </w:r>
          </w:p>
        </w:tc>
        <w:tc>
          <w:tcPr>
            <w:tcW w:w="1744" w:type="dxa"/>
            <w:tcBorders>
              <w:top w:val="single" w:sz="4" w:space="0" w:color="auto"/>
            </w:tcBorders>
            <w:vAlign w:val="center"/>
          </w:tcPr>
          <w:p w14:paraId="4E41FA1A" w14:textId="77777777" w:rsidR="00B5558F" w:rsidRPr="00A51A23" w:rsidRDefault="00B5558F" w:rsidP="00A51A23">
            <w:pPr>
              <w:pStyle w:val="Compact"/>
              <w:adjustRightInd w:val="0"/>
              <w:snapToGrid w:val="0"/>
              <w:spacing w:before="0" w:after="0"/>
              <w:jc w:val="center"/>
              <w:rPr>
                <w:sz w:val="20"/>
              </w:rPr>
            </w:pPr>
            <w:r w:rsidRPr="00A51A23">
              <w:rPr>
                <w:sz w:val="20"/>
              </w:rPr>
              <w:t>1.868</w:t>
            </w:r>
          </w:p>
        </w:tc>
        <w:tc>
          <w:tcPr>
            <w:tcW w:w="1744" w:type="dxa"/>
            <w:tcBorders>
              <w:top w:val="single" w:sz="4" w:space="0" w:color="auto"/>
            </w:tcBorders>
            <w:vAlign w:val="center"/>
          </w:tcPr>
          <w:p w14:paraId="5424A67D" w14:textId="77777777" w:rsidR="00B5558F" w:rsidRPr="00A51A23" w:rsidRDefault="00B5558F" w:rsidP="00A51A23">
            <w:pPr>
              <w:pStyle w:val="Compact"/>
              <w:adjustRightInd w:val="0"/>
              <w:snapToGrid w:val="0"/>
              <w:spacing w:before="0" w:after="0"/>
              <w:jc w:val="center"/>
              <w:rPr>
                <w:sz w:val="20"/>
              </w:rPr>
            </w:pPr>
            <w:r w:rsidRPr="00A51A23">
              <w:rPr>
                <w:sz w:val="20"/>
              </w:rPr>
              <w:t>0.111</w:t>
            </w:r>
          </w:p>
        </w:tc>
      </w:tr>
      <w:tr w:rsidR="00B5558F" w:rsidRPr="00A51A23" w14:paraId="7F281C49" w14:textId="77777777" w:rsidTr="00A51A23">
        <w:trPr>
          <w:jc w:val="center"/>
        </w:trPr>
        <w:tc>
          <w:tcPr>
            <w:tcW w:w="1745" w:type="dxa"/>
            <w:vAlign w:val="center"/>
          </w:tcPr>
          <w:p w14:paraId="201B9340"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1745" w:type="dxa"/>
            <w:vAlign w:val="center"/>
          </w:tcPr>
          <w:p w14:paraId="5CECC368" w14:textId="77777777" w:rsidR="00B5558F" w:rsidRPr="00A51A23" w:rsidRDefault="00B5558F" w:rsidP="00A51A23">
            <w:pPr>
              <w:pStyle w:val="Compact"/>
              <w:adjustRightInd w:val="0"/>
              <w:snapToGrid w:val="0"/>
              <w:spacing w:before="0" w:after="0"/>
              <w:jc w:val="center"/>
              <w:rPr>
                <w:sz w:val="20"/>
              </w:rPr>
            </w:pPr>
            <w:r w:rsidRPr="00A51A23">
              <w:rPr>
                <w:sz w:val="20"/>
              </w:rPr>
              <w:t>0.188</w:t>
            </w:r>
          </w:p>
        </w:tc>
        <w:tc>
          <w:tcPr>
            <w:tcW w:w="1744" w:type="dxa"/>
            <w:vAlign w:val="center"/>
          </w:tcPr>
          <w:p w14:paraId="02115FBA" w14:textId="77777777" w:rsidR="00B5558F" w:rsidRPr="00A51A23" w:rsidRDefault="00B5558F" w:rsidP="00A51A23">
            <w:pPr>
              <w:pStyle w:val="Compact"/>
              <w:adjustRightInd w:val="0"/>
              <w:snapToGrid w:val="0"/>
              <w:spacing w:before="0" w:after="0"/>
              <w:jc w:val="center"/>
              <w:rPr>
                <w:sz w:val="20"/>
              </w:rPr>
            </w:pPr>
            <w:r w:rsidRPr="00A51A23">
              <w:rPr>
                <w:sz w:val="20"/>
              </w:rPr>
              <w:t>10.69</w:t>
            </w:r>
          </w:p>
        </w:tc>
        <w:tc>
          <w:tcPr>
            <w:tcW w:w="1744" w:type="dxa"/>
            <w:vAlign w:val="center"/>
          </w:tcPr>
          <w:p w14:paraId="6F92081B" w14:textId="77777777" w:rsidR="00B5558F" w:rsidRPr="00A51A23" w:rsidRDefault="00B5558F" w:rsidP="00A51A23">
            <w:pPr>
              <w:pStyle w:val="Compact"/>
              <w:adjustRightInd w:val="0"/>
              <w:snapToGrid w:val="0"/>
              <w:spacing w:before="0" w:after="0"/>
              <w:jc w:val="center"/>
              <w:rPr>
                <w:sz w:val="20"/>
              </w:rPr>
            </w:pPr>
            <w:r w:rsidRPr="00A51A23">
              <w:rPr>
                <w:sz w:val="20"/>
              </w:rPr>
              <w:t>0.00320</w:t>
            </w:r>
          </w:p>
        </w:tc>
        <w:tc>
          <w:tcPr>
            <w:tcW w:w="1744" w:type="dxa"/>
            <w:vAlign w:val="center"/>
          </w:tcPr>
          <w:p w14:paraId="504DF416" w14:textId="77777777" w:rsidR="00B5558F" w:rsidRPr="00A51A23" w:rsidRDefault="00B5558F" w:rsidP="00A51A23">
            <w:pPr>
              <w:pStyle w:val="Compact"/>
              <w:adjustRightInd w:val="0"/>
              <w:snapToGrid w:val="0"/>
              <w:spacing w:before="0" w:after="0"/>
              <w:jc w:val="center"/>
              <w:rPr>
                <w:sz w:val="20"/>
              </w:rPr>
            </w:pPr>
            <w:r w:rsidRPr="00A51A23">
              <w:rPr>
                <w:sz w:val="20"/>
              </w:rPr>
              <w:t>1.935</w:t>
            </w:r>
          </w:p>
        </w:tc>
        <w:tc>
          <w:tcPr>
            <w:tcW w:w="1744" w:type="dxa"/>
            <w:vAlign w:val="center"/>
          </w:tcPr>
          <w:p w14:paraId="5999DFB6" w14:textId="77777777" w:rsidR="00B5558F" w:rsidRPr="00A51A23" w:rsidRDefault="00B5558F" w:rsidP="00A51A23">
            <w:pPr>
              <w:pStyle w:val="Compact"/>
              <w:adjustRightInd w:val="0"/>
              <w:snapToGrid w:val="0"/>
              <w:spacing w:before="0" w:after="0"/>
              <w:jc w:val="center"/>
              <w:rPr>
                <w:sz w:val="20"/>
              </w:rPr>
            </w:pPr>
            <w:r w:rsidRPr="00A51A23">
              <w:rPr>
                <w:sz w:val="20"/>
              </w:rPr>
              <w:t>0.155</w:t>
            </w:r>
          </w:p>
        </w:tc>
      </w:tr>
      <w:tr w:rsidR="00B5558F" w:rsidRPr="00A51A23" w14:paraId="1277CB42" w14:textId="77777777" w:rsidTr="00A51A23">
        <w:trPr>
          <w:jc w:val="center"/>
        </w:trPr>
        <w:tc>
          <w:tcPr>
            <w:tcW w:w="1745" w:type="dxa"/>
            <w:vAlign w:val="center"/>
          </w:tcPr>
          <w:p w14:paraId="40D20E30"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1745" w:type="dxa"/>
            <w:vAlign w:val="center"/>
          </w:tcPr>
          <w:p w14:paraId="5577100B" w14:textId="77777777" w:rsidR="00B5558F" w:rsidRPr="00A51A23" w:rsidRDefault="00B5558F" w:rsidP="00A51A23">
            <w:pPr>
              <w:pStyle w:val="Compact"/>
              <w:adjustRightInd w:val="0"/>
              <w:snapToGrid w:val="0"/>
              <w:spacing w:before="0" w:after="0"/>
              <w:jc w:val="center"/>
              <w:rPr>
                <w:sz w:val="20"/>
              </w:rPr>
            </w:pPr>
            <w:r w:rsidRPr="00A51A23">
              <w:rPr>
                <w:sz w:val="20"/>
              </w:rPr>
              <w:t>0.172</w:t>
            </w:r>
          </w:p>
        </w:tc>
        <w:tc>
          <w:tcPr>
            <w:tcW w:w="1744" w:type="dxa"/>
            <w:vAlign w:val="center"/>
          </w:tcPr>
          <w:p w14:paraId="53AF5035" w14:textId="77777777" w:rsidR="00B5558F" w:rsidRPr="00A51A23" w:rsidRDefault="00B5558F" w:rsidP="00A51A23">
            <w:pPr>
              <w:pStyle w:val="Compact"/>
              <w:adjustRightInd w:val="0"/>
              <w:snapToGrid w:val="0"/>
              <w:spacing w:before="0" w:after="0"/>
              <w:jc w:val="center"/>
              <w:rPr>
                <w:sz w:val="20"/>
              </w:rPr>
            </w:pPr>
            <w:r w:rsidRPr="00A51A23">
              <w:rPr>
                <w:sz w:val="20"/>
              </w:rPr>
              <w:t>8.12</w:t>
            </w:r>
          </w:p>
        </w:tc>
        <w:tc>
          <w:tcPr>
            <w:tcW w:w="1744" w:type="dxa"/>
            <w:vAlign w:val="center"/>
          </w:tcPr>
          <w:p w14:paraId="07A4F5C5" w14:textId="77777777" w:rsidR="00B5558F" w:rsidRPr="00A51A23" w:rsidRDefault="00B5558F" w:rsidP="00A51A23">
            <w:pPr>
              <w:pStyle w:val="Compact"/>
              <w:adjustRightInd w:val="0"/>
              <w:snapToGrid w:val="0"/>
              <w:spacing w:before="0" w:after="0"/>
              <w:jc w:val="center"/>
              <w:rPr>
                <w:sz w:val="20"/>
              </w:rPr>
            </w:pPr>
            <w:r w:rsidRPr="00A51A23">
              <w:rPr>
                <w:sz w:val="20"/>
              </w:rPr>
              <w:t>0.00326</w:t>
            </w:r>
          </w:p>
        </w:tc>
        <w:tc>
          <w:tcPr>
            <w:tcW w:w="1744" w:type="dxa"/>
            <w:vAlign w:val="center"/>
          </w:tcPr>
          <w:p w14:paraId="5E754B59" w14:textId="77777777" w:rsidR="00B5558F" w:rsidRPr="00A51A23" w:rsidRDefault="00B5558F" w:rsidP="00A51A23">
            <w:pPr>
              <w:pStyle w:val="Compact"/>
              <w:adjustRightInd w:val="0"/>
              <w:snapToGrid w:val="0"/>
              <w:spacing w:before="0" w:after="0"/>
              <w:jc w:val="center"/>
              <w:rPr>
                <w:sz w:val="20"/>
              </w:rPr>
            </w:pPr>
            <w:r w:rsidRPr="00A51A23">
              <w:rPr>
                <w:sz w:val="20"/>
              </w:rPr>
              <w:t>1.979</w:t>
            </w:r>
          </w:p>
        </w:tc>
        <w:tc>
          <w:tcPr>
            <w:tcW w:w="1744" w:type="dxa"/>
            <w:vAlign w:val="center"/>
          </w:tcPr>
          <w:p w14:paraId="54D88BCB" w14:textId="77777777" w:rsidR="00B5558F" w:rsidRPr="00A51A23" w:rsidRDefault="00B5558F" w:rsidP="00A51A23">
            <w:pPr>
              <w:pStyle w:val="Compact"/>
              <w:adjustRightInd w:val="0"/>
              <w:snapToGrid w:val="0"/>
              <w:spacing w:before="0" w:after="0"/>
              <w:jc w:val="center"/>
              <w:rPr>
                <w:sz w:val="20"/>
              </w:rPr>
            </w:pPr>
            <w:r w:rsidRPr="00A51A23">
              <w:rPr>
                <w:sz w:val="20"/>
              </w:rPr>
              <w:t>0.174</w:t>
            </w:r>
          </w:p>
        </w:tc>
      </w:tr>
      <w:tr w:rsidR="00B5558F" w:rsidRPr="00A51A23" w14:paraId="3CE0B5DE" w14:textId="77777777" w:rsidTr="00A51A23">
        <w:trPr>
          <w:jc w:val="center"/>
        </w:trPr>
        <w:tc>
          <w:tcPr>
            <w:tcW w:w="1745" w:type="dxa"/>
            <w:vAlign w:val="center"/>
          </w:tcPr>
          <w:p w14:paraId="18BD54A8"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1745" w:type="dxa"/>
            <w:vAlign w:val="center"/>
          </w:tcPr>
          <w:p w14:paraId="326574EB" w14:textId="77777777" w:rsidR="00B5558F" w:rsidRPr="00A51A23" w:rsidRDefault="00B5558F" w:rsidP="00A51A23">
            <w:pPr>
              <w:pStyle w:val="Compact"/>
              <w:adjustRightInd w:val="0"/>
              <w:snapToGrid w:val="0"/>
              <w:spacing w:before="0" w:after="0"/>
              <w:jc w:val="center"/>
              <w:rPr>
                <w:sz w:val="20"/>
              </w:rPr>
            </w:pPr>
            <w:r w:rsidRPr="00A51A23">
              <w:rPr>
                <w:sz w:val="20"/>
              </w:rPr>
              <w:t>0.154</w:t>
            </w:r>
          </w:p>
        </w:tc>
        <w:tc>
          <w:tcPr>
            <w:tcW w:w="1744" w:type="dxa"/>
            <w:vAlign w:val="center"/>
          </w:tcPr>
          <w:p w14:paraId="79432493" w14:textId="77777777" w:rsidR="00B5558F" w:rsidRPr="00A51A23" w:rsidRDefault="00B5558F" w:rsidP="00A51A23">
            <w:pPr>
              <w:pStyle w:val="Compact"/>
              <w:adjustRightInd w:val="0"/>
              <w:snapToGrid w:val="0"/>
              <w:spacing w:before="0" w:after="0"/>
              <w:jc w:val="center"/>
              <w:rPr>
                <w:sz w:val="20"/>
              </w:rPr>
            </w:pPr>
            <w:r w:rsidRPr="00A51A23">
              <w:rPr>
                <w:sz w:val="20"/>
              </w:rPr>
              <w:t>5.56</w:t>
            </w:r>
          </w:p>
        </w:tc>
        <w:tc>
          <w:tcPr>
            <w:tcW w:w="1744" w:type="dxa"/>
            <w:vAlign w:val="center"/>
          </w:tcPr>
          <w:p w14:paraId="1FDF0700" w14:textId="77777777" w:rsidR="00B5558F" w:rsidRPr="00A51A23" w:rsidRDefault="00B5558F" w:rsidP="00A51A23">
            <w:pPr>
              <w:pStyle w:val="Compact"/>
              <w:adjustRightInd w:val="0"/>
              <w:snapToGrid w:val="0"/>
              <w:spacing w:before="0" w:after="0"/>
              <w:jc w:val="center"/>
              <w:rPr>
                <w:sz w:val="20"/>
              </w:rPr>
            </w:pPr>
            <w:r w:rsidRPr="00A51A23">
              <w:rPr>
                <w:sz w:val="20"/>
              </w:rPr>
              <w:t>0.00355</w:t>
            </w:r>
          </w:p>
        </w:tc>
        <w:tc>
          <w:tcPr>
            <w:tcW w:w="1744" w:type="dxa"/>
            <w:vAlign w:val="center"/>
          </w:tcPr>
          <w:p w14:paraId="4A1C5E8B" w14:textId="77777777" w:rsidR="00B5558F" w:rsidRPr="00A51A23" w:rsidRDefault="00B5558F" w:rsidP="00A51A23">
            <w:pPr>
              <w:pStyle w:val="Compact"/>
              <w:adjustRightInd w:val="0"/>
              <w:snapToGrid w:val="0"/>
              <w:spacing w:before="0" w:after="0"/>
              <w:jc w:val="center"/>
              <w:rPr>
                <w:sz w:val="20"/>
              </w:rPr>
            </w:pPr>
            <w:r w:rsidRPr="00A51A23">
              <w:rPr>
                <w:sz w:val="20"/>
              </w:rPr>
              <w:t>2.078</w:t>
            </w:r>
          </w:p>
        </w:tc>
        <w:tc>
          <w:tcPr>
            <w:tcW w:w="1744" w:type="dxa"/>
            <w:vAlign w:val="center"/>
          </w:tcPr>
          <w:p w14:paraId="3D63E8A4" w14:textId="77777777" w:rsidR="00B5558F" w:rsidRPr="00A51A23" w:rsidRDefault="00B5558F" w:rsidP="00A51A23">
            <w:pPr>
              <w:pStyle w:val="Compact"/>
              <w:adjustRightInd w:val="0"/>
              <w:snapToGrid w:val="0"/>
              <w:spacing w:before="0" w:after="0"/>
              <w:jc w:val="center"/>
              <w:rPr>
                <w:sz w:val="20"/>
              </w:rPr>
            </w:pPr>
            <w:r w:rsidRPr="00A51A23">
              <w:rPr>
                <w:sz w:val="20"/>
              </w:rPr>
              <w:t>0.205</w:t>
            </w:r>
          </w:p>
        </w:tc>
      </w:tr>
      <w:tr w:rsidR="00B5558F" w:rsidRPr="00A51A23" w14:paraId="4B3921B9" w14:textId="77777777" w:rsidTr="00A51A23">
        <w:trPr>
          <w:jc w:val="center"/>
        </w:trPr>
        <w:tc>
          <w:tcPr>
            <w:tcW w:w="1745" w:type="dxa"/>
            <w:vAlign w:val="center"/>
          </w:tcPr>
          <w:p w14:paraId="13ADDAC5"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1745" w:type="dxa"/>
            <w:vAlign w:val="center"/>
          </w:tcPr>
          <w:p w14:paraId="0FAE783C" w14:textId="77777777" w:rsidR="00B5558F" w:rsidRPr="00A51A23" w:rsidRDefault="00B5558F" w:rsidP="00A51A23">
            <w:pPr>
              <w:pStyle w:val="Compact"/>
              <w:adjustRightInd w:val="0"/>
              <w:snapToGrid w:val="0"/>
              <w:spacing w:before="0" w:after="0"/>
              <w:jc w:val="center"/>
              <w:rPr>
                <w:sz w:val="20"/>
              </w:rPr>
            </w:pPr>
            <w:r w:rsidRPr="00A51A23">
              <w:rPr>
                <w:sz w:val="20"/>
              </w:rPr>
              <w:t>0.130</w:t>
            </w:r>
          </w:p>
        </w:tc>
        <w:tc>
          <w:tcPr>
            <w:tcW w:w="1744" w:type="dxa"/>
            <w:vAlign w:val="center"/>
          </w:tcPr>
          <w:p w14:paraId="33473FE8" w14:textId="77777777" w:rsidR="00B5558F" w:rsidRPr="00A51A23" w:rsidRDefault="00B5558F" w:rsidP="00A51A23">
            <w:pPr>
              <w:pStyle w:val="Compact"/>
              <w:adjustRightInd w:val="0"/>
              <w:snapToGrid w:val="0"/>
              <w:spacing w:before="0" w:after="0"/>
              <w:jc w:val="center"/>
              <w:rPr>
                <w:sz w:val="20"/>
              </w:rPr>
            </w:pPr>
            <w:r w:rsidRPr="00A51A23">
              <w:rPr>
                <w:sz w:val="20"/>
              </w:rPr>
              <w:t>3.75</w:t>
            </w:r>
          </w:p>
        </w:tc>
        <w:tc>
          <w:tcPr>
            <w:tcW w:w="1744" w:type="dxa"/>
            <w:vAlign w:val="center"/>
          </w:tcPr>
          <w:p w14:paraId="4F6B8444" w14:textId="77777777" w:rsidR="00B5558F" w:rsidRPr="00A51A23" w:rsidRDefault="00B5558F" w:rsidP="00A51A23">
            <w:pPr>
              <w:pStyle w:val="Compact"/>
              <w:adjustRightInd w:val="0"/>
              <w:snapToGrid w:val="0"/>
              <w:spacing w:before="0" w:after="0"/>
              <w:jc w:val="center"/>
              <w:rPr>
                <w:sz w:val="20"/>
              </w:rPr>
            </w:pPr>
            <w:r w:rsidRPr="00A51A23">
              <w:rPr>
                <w:sz w:val="20"/>
              </w:rPr>
              <w:t>0.00360</w:t>
            </w:r>
          </w:p>
        </w:tc>
        <w:tc>
          <w:tcPr>
            <w:tcW w:w="1744" w:type="dxa"/>
            <w:vAlign w:val="center"/>
          </w:tcPr>
          <w:p w14:paraId="6ABE0E80" w14:textId="77777777" w:rsidR="00B5558F" w:rsidRPr="00A51A23" w:rsidRDefault="00B5558F" w:rsidP="00A51A23">
            <w:pPr>
              <w:pStyle w:val="Compact"/>
              <w:adjustRightInd w:val="0"/>
              <w:snapToGrid w:val="0"/>
              <w:spacing w:before="0" w:after="0"/>
              <w:jc w:val="center"/>
              <w:rPr>
                <w:sz w:val="20"/>
              </w:rPr>
            </w:pPr>
            <w:r w:rsidRPr="00A51A23">
              <w:rPr>
                <w:sz w:val="20"/>
              </w:rPr>
              <w:t>2.149</w:t>
            </w:r>
          </w:p>
        </w:tc>
        <w:tc>
          <w:tcPr>
            <w:tcW w:w="1744" w:type="dxa"/>
            <w:vAlign w:val="center"/>
          </w:tcPr>
          <w:p w14:paraId="183F30A0" w14:textId="77777777" w:rsidR="00B5558F" w:rsidRPr="00A51A23" w:rsidRDefault="00B5558F" w:rsidP="00A51A23">
            <w:pPr>
              <w:pStyle w:val="Compact"/>
              <w:adjustRightInd w:val="0"/>
              <w:snapToGrid w:val="0"/>
              <w:spacing w:before="0" w:after="0"/>
              <w:jc w:val="center"/>
              <w:rPr>
                <w:sz w:val="20"/>
              </w:rPr>
            </w:pPr>
            <w:r w:rsidRPr="00A51A23">
              <w:rPr>
                <w:sz w:val="20"/>
              </w:rPr>
              <w:t>0.233</w:t>
            </w:r>
          </w:p>
        </w:tc>
      </w:tr>
      <w:tr w:rsidR="00B5558F" w:rsidRPr="00A51A23" w14:paraId="3D2047CF" w14:textId="77777777" w:rsidTr="00A51A23">
        <w:trPr>
          <w:jc w:val="center"/>
        </w:trPr>
        <w:tc>
          <w:tcPr>
            <w:tcW w:w="1745" w:type="dxa"/>
            <w:vAlign w:val="center"/>
          </w:tcPr>
          <w:p w14:paraId="69CF8781"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1745" w:type="dxa"/>
            <w:vAlign w:val="center"/>
          </w:tcPr>
          <w:p w14:paraId="598E3CC6" w14:textId="77777777" w:rsidR="00B5558F" w:rsidRPr="00A51A23" w:rsidRDefault="00B5558F" w:rsidP="00A51A23">
            <w:pPr>
              <w:pStyle w:val="Compact"/>
              <w:adjustRightInd w:val="0"/>
              <w:snapToGrid w:val="0"/>
              <w:spacing w:before="0" w:after="0"/>
              <w:jc w:val="center"/>
              <w:rPr>
                <w:sz w:val="20"/>
              </w:rPr>
            </w:pPr>
            <w:r w:rsidRPr="00A51A23">
              <w:rPr>
                <w:sz w:val="20"/>
              </w:rPr>
              <w:t>0.112</w:t>
            </w:r>
          </w:p>
        </w:tc>
        <w:tc>
          <w:tcPr>
            <w:tcW w:w="1744" w:type="dxa"/>
            <w:vAlign w:val="center"/>
          </w:tcPr>
          <w:p w14:paraId="40BE5AC3" w14:textId="77777777" w:rsidR="00B5558F" w:rsidRPr="00A51A23" w:rsidRDefault="00B5558F" w:rsidP="00A51A23">
            <w:pPr>
              <w:pStyle w:val="Compact"/>
              <w:adjustRightInd w:val="0"/>
              <w:snapToGrid w:val="0"/>
              <w:spacing w:before="0" w:after="0"/>
              <w:jc w:val="center"/>
              <w:rPr>
                <w:sz w:val="20"/>
              </w:rPr>
            </w:pPr>
            <w:r w:rsidRPr="00A51A23">
              <w:rPr>
                <w:sz w:val="20"/>
              </w:rPr>
              <w:t>2.65</w:t>
            </w:r>
          </w:p>
        </w:tc>
        <w:tc>
          <w:tcPr>
            <w:tcW w:w="1744" w:type="dxa"/>
            <w:vAlign w:val="center"/>
          </w:tcPr>
          <w:p w14:paraId="61ACB4B8" w14:textId="77777777" w:rsidR="00B5558F" w:rsidRPr="00A51A23" w:rsidRDefault="00B5558F" w:rsidP="00A51A23">
            <w:pPr>
              <w:pStyle w:val="Compact"/>
              <w:adjustRightInd w:val="0"/>
              <w:snapToGrid w:val="0"/>
              <w:spacing w:before="0" w:after="0"/>
              <w:jc w:val="center"/>
              <w:rPr>
                <w:sz w:val="20"/>
              </w:rPr>
            </w:pPr>
            <w:r w:rsidRPr="00A51A23">
              <w:rPr>
                <w:sz w:val="20"/>
              </w:rPr>
              <w:t>0.00389</w:t>
            </w:r>
          </w:p>
        </w:tc>
        <w:tc>
          <w:tcPr>
            <w:tcW w:w="1744" w:type="dxa"/>
            <w:vAlign w:val="center"/>
          </w:tcPr>
          <w:p w14:paraId="399DD46E" w14:textId="77777777" w:rsidR="00B5558F" w:rsidRPr="00A51A23" w:rsidRDefault="00B5558F" w:rsidP="00A51A23">
            <w:pPr>
              <w:pStyle w:val="Compact"/>
              <w:adjustRightInd w:val="0"/>
              <w:snapToGrid w:val="0"/>
              <w:spacing w:before="0" w:after="0"/>
              <w:jc w:val="center"/>
              <w:rPr>
                <w:sz w:val="20"/>
              </w:rPr>
            </w:pPr>
            <w:r w:rsidRPr="00A51A23">
              <w:rPr>
                <w:sz w:val="20"/>
              </w:rPr>
              <w:t>2.252</w:t>
            </w:r>
          </w:p>
        </w:tc>
        <w:tc>
          <w:tcPr>
            <w:tcW w:w="1744" w:type="dxa"/>
            <w:vAlign w:val="center"/>
          </w:tcPr>
          <w:p w14:paraId="76EB54C7" w14:textId="77777777" w:rsidR="00B5558F" w:rsidRPr="00A51A23" w:rsidRDefault="00B5558F" w:rsidP="00A51A23">
            <w:pPr>
              <w:pStyle w:val="Compact"/>
              <w:adjustRightInd w:val="0"/>
              <w:snapToGrid w:val="0"/>
              <w:spacing w:before="0" w:after="0"/>
              <w:jc w:val="center"/>
              <w:rPr>
                <w:sz w:val="20"/>
              </w:rPr>
            </w:pPr>
            <w:r w:rsidRPr="00A51A23">
              <w:rPr>
                <w:sz w:val="20"/>
              </w:rPr>
              <w:t>0.266</w:t>
            </w:r>
          </w:p>
        </w:tc>
      </w:tr>
      <w:tr w:rsidR="00B5558F" w:rsidRPr="00A51A23" w14:paraId="71DFB1EB" w14:textId="77777777" w:rsidTr="00A51A23">
        <w:trPr>
          <w:jc w:val="center"/>
        </w:trPr>
        <w:tc>
          <w:tcPr>
            <w:tcW w:w="1745" w:type="dxa"/>
            <w:tcBorders>
              <w:bottom w:val="single" w:sz="8" w:space="0" w:color="auto"/>
            </w:tcBorders>
            <w:vAlign w:val="center"/>
          </w:tcPr>
          <w:p w14:paraId="1A6FB13C" w14:textId="77777777" w:rsidR="00B5558F" w:rsidRPr="00A51A23" w:rsidRDefault="00B5558F" w:rsidP="00A51A23">
            <w:pPr>
              <w:pStyle w:val="Compact"/>
              <w:adjustRightInd w:val="0"/>
              <w:snapToGrid w:val="0"/>
              <w:spacing w:before="0" w:after="0"/>
              <w:jc w:val="center"/>
              <w:rPr>
                <w:sz w:val="20"/>
              </w:rPr>
            </w:pPr>
            <w:r w:rsidRPr="00A51A23">
              <w:rPr>
                <w:sz w:val="20"/>
              </w:rPr>
              <w:lastRenderedPageBreak/>
              <w:t>Hann 0.25</w:t>
            </w:r>
          </w:p>
        </w:tc>
        <w:tc>
          <w:tcPr>
            <w:tcW w:w="1745" w:type="dxa"/>
            <w:tcBorders>
              <w:bottom w:val="single" w:sz="8" w:space="0" w:color="auto"/>
            </w:tcBorders>
            <w:vAlign w:val="center"/>
          </w:tcPr>
          <w:p w14:paraId="49EF06E4" w14:textId="77777777" w:rsidR="00B5558F" w:rsidRPr="00A51A23" w:rsidRDefault="00B5558F" w:rsidP="00A51A23">
            <w:pPr>
              <w:pStyle w:val="Compact"/>
              <w:adjustRightInd w:val="0"/>
              <w:snapToGrid w:val="0"/>
              <w:spacing w:before="0" w:after="0"/>
              <w:jc w:val="center"/>
              <w:rPr>
                <w:sz w:val="20"/>
              </w:rPr>
            </w:pPr>
            <w:r w:rsidRPr="00A51A23">
              <w:rPr>
                <w:sz w:val="20"/>
              </w:rPr>
              <w:t>0.092</w:t>
            </w:r>
          </w:p>
        </w:tc>
        <w:tc>
          <w:tcPr>
            <w:tcW w:w="1744" w:type="dxa"/>
            <w:tcBorders>
              <w:bottom w:val="single" w:sz="8" w:space="0" w:color="auto"/>
            </w:tcBorders>
            <w:vAlign w:val="center"/>
          </w:tcPr>
          <w:p w14:paraId="71E8263A" w14:textId="77777777" w:rsidR="00B5558F" w:rsidRPr="00A51A23" w:rsidRDefault="00B5558F" w:rsidP="00A51A23">
            <w:pPr>
              <w:pStyle w:val="Compact"/>
              <w:adjustRightInd w:val="0"/>
              <w:snapToGrid w:val="0"/>
              <w:spacing w:before="0" w:after="0"/>
              <w:jc w:val="center"/>
              <w:rPr>
                <w:sz w:val="20"/>
              </w:rPr>
            </w:pPr>
            <w:r w:rsidRPr="00A51A23">
              <w:rPr>
                <w:sz w:val="20"/>
              </w:rPr>
              <w:t>1.61</w:t>
            </w:r>
          </w:p>
        </w:tc>
        <w:tc>
          <w:tcPr>
            <w:tcW w:w="1744" w:type="dxa"/>
            <w:tcBorders>
              <w:bottom w:val="single" w:sz="8" w:space="0" w:color="auto"/>
            </w:tcBorders>
            <w:vAlign w:val="center"/>
          </w:tcPr>
          <w:p w14:paraId="720F7142" w14:textId="77777777" w:rsidR="00B5558F" w:rsidRPr="00A51A23" w:rsidRDefault="00B5558F" w:rsidP="00A51A23">
            <w:pPr>
              <w:pStyle w:val="Compact"/>
              <w:adjustRightInd w:val="0"/>
              <w:snapToGrid w:val="0"/>
              <w:spacing w:before="0" w:after="0"/>
              <w:jc w:val="center"/>
              <w:rPr>
                <w:sz w:val="20"/>
              </w:rPr>
            </w:pPr>
            <w:r w:rsidRPr="00A51A23">
              <w:rPr>
                <w:sz w:val="20"/>
              </w:rPr>
              <w:t>0.00534</w:t>
            </w:r>
          </w:p>
        </w:tc>
        <w:tc>
          <w:tcPr>
            <w:tcW w:w="1744" w:type="dxa"/>
            <w:tcBorders>
              <w:bottom w:val="single" w:sz="8" w:space="0" w:color="auto"/>
            </w:tcBorders>
            <w:vAlign w:val="center"/>
          </w:tcPr>
          <w:p w14:paraId="5578EA49" w14:textId="77777777" w:rsidR="00B5558F" w:rsidRPr="00A51A23" w:rsidRDefault="00B5558F" w:rsidP="00A51A23">
            <w:pPr>
              <w:pStyle w:val="Compact"/>
              <w:adjustRightInd w:val="0"/>
              <w:snapToGrid w:val="0"/>
              <w:spacing w:before="0" w:after="0"/>
              <w:jc w:val="center"/>
              <w:rPr>
                <w:sz w:val="20"/>
              </w:rPr>
            </w:pPr>
            <w:r w:rsidRPr="00A51A23">
              <w:rPr>
                <w:sz w:val="20"/>
              </w:rPr>
              <w:t>2.572</w:t>
            </w:r>
          </w:p>
        </w:tc>
        <w:tc>
          <w:tcPr>
            <w:tcW w:w="1744" w:type="dxa"/>
            <w:tcBorders>
              <w:bottom w:val="single" w:sz="8" w:space="0" w:color="auto"/>
            </w:tcBorders>
            <w:vAlign w:val="center"/>
          </w:tcPr>
          <w:p w14:paraId="1AC0CF5C" w14:textId="77777777" w:rsidR="00B5558F" w:rsidRPr="00A51A23" w:rsidRDefault="00B5558F" w:rsidP="00A51A23">
            <w:pPr>
              <w:pStyle w:val="Compact"/>
              <w:adjustRightInd w:val="0"/>
              <w:snapToGrid w:val="0"/>
              <w:spacing w:before="0" w:after="0"/>
              <w:jc w:val="center"/>
              <w:rPr>
                <w:sz w:val="20"/>
              </w:rPr>
            </w:pPr>
            <w:r w:rsidRPr="00A51A23">
              <w:rPr>
                <w:sz w:val="20"/>
              </w:rPr>
              <w:t>0.331</w:t>
            </w:r>
          </w:p>
        </w:tc>
      </w:tr>
    </w:tbl>
    <w:p w14:paraId="2DB978BC" w14:textId="77777777" w:rsidR="00B5558F" w:rsidRPr="00A51A23" w:rsidRDefault="00B5558F" w:rsidP="00A36A9A">
      <w:pPr>
        <w:pStyle w:val="MDPI52figure"/>
      </w:pPr>
      <w:r w:rsidRPr="00A51A23">
        <w:rPr>
          <w:noProof/>
        </w:rPr>
        <w:drawing>
          <wp:inline distT="0" distB="0" distL="0" distR="0" wp14:anchorId="525F772E" wp14:editId="336C10C7">
            <wp:extent cx="5067300" cy="357189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ures/fig5_acr_atlas.png"/>
                    <pic:cNvPicPr>
                      <a:picLocks noChangeAspect="1" noChangeArrowheads="1"/>
                    </pic:cNvPicPr>
                  </pic:nvPicPr>
                  <pic:blipFill>
                    <a:blip r:embed="rId11"/>
                    <a:stretch>
                      <a:fillRect/>
                    </a:stretch>
                  </pic:blipFill>
                  <pic:spPr bwMode="auto">
                    <a:xfrm>
                      <a:off x="0" y="0"/>
                      <a:ext cx="5067300" cy="3571891"/>
                    </a:xfrm>
                    <a:prstGeom prst="rect">
                      <a:avLst/>
                    </a:prstGeom>
                    <a:noFill/>
                    <a:ln w="9525">
                      <a:noFill/>
                      <a:headEnd/>
                      <a:tailEnd/>
                    </a:ln>
                  </pic:spPr>
                </pic:pic>
              </a:graphicData>
            </a:graphic>
          </wp:inline>
        </w:drawing>
      </w:r>
    </w:p>
    <w:p w14:paraId="3F59A195" w14:textId="77777777" w:rsidR="00B5558F" w:rsidRPr="00A51A23" w:rsidRDefault="00B5558F" w:rsidP="00A51A23">
      <w:pPr>
        <w:pStyle w:val="BodyText"/>
        <w:adjustRightInd w:val="0"/>
        <w:snapToGrid w:val="0"/>
        <w:spacing w:before="120" w:after="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Figure 5.</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 xml:space="preserve">The same chain on measured ACR phantom projections, with the reconstruction kernel swept from a bare ramp through Hann </w:t>
      </w:r>
      <w:proofErr w:type="spellStart"/>
      <w:r w:rsidRPr="00A51A23">
        <w:rPr>
          <w:snapToGrid w:val="0"/>
          <w:color w:val="auto"/>
          <w:sz w:val="18"/>
          <w:szCs w:val="18"/>
          <w14:ligatures w14:val="standardContextual"/>
        </w:rPr>
        <w:t>apodisation</w:t>
      </w:r>
      <w:proofErr w:type="spellEnd"/>
      <w:r w:rsidRPr="00A51A23">
        <w:rPr>
          <w:snapToGrid w:val="0"/>
          <w:color w:val="auto"/>
          <w:sz w:val="18"/>
          <w:szCs w:val="18"/>
          <w14:ligatures w14:val="standardContextual"/>
        </w:rPr>
        <w:t xml:space="preserve"> at cutoffs 1.00 to 0.25. Nothing about the acquisition is simulated; the same projections are </w:t>
      </w:r>
      <w:proofErr w:type="gramStart"/>
      <w:r w:rsidRPr="00A51A23">
        <w:rPr>
          <w:snapToGrid w:val="0"/>
          <w:color w:val="auto"/>
          <w:sz w:val="18"/>
          <w:szCs w:val="18"/>
          <w14:ligatures w14:val="standardContextual"/>
        </w:rPr>
        <w:t>reconstructed</w:t>
      </w:r>
      <w:proofErr w:type="gramEnd"/>
      <w:r w:rsidRPr="00A51A23">
        <w:rPr>
          <w:snapToGrid w:val="0"/>
          <w:color w:val="auto"/>
          <w:sz w:val="18"/>
          <w:szCs w:val="18"/>
          <w14:ligatures w14:val="standardContextual"/>
        </w:rPr>
        <w:t xml:space="preserve"> seven ways.</w:t>
      </w:r>
    </w:p>
    <w:p w14:paraId="6C98B06F"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Strengthening the </w:t>
      </w:r>
      <w:proofErr w:type="spellStart"/>
      <w:r w:rsidRPr="00A51A23">
        <w:rPr>
          <w:snapToGrid w:val="0"/>
          <w:color w:val="auto"/>
          <w:sz w:val="20"/>
          <w14:ligatures w14:val="standardContextual"/>
        </w:rPr>
        <w:t>apodisation</w:t>
      </w:r>
      <w:proofErr w:type="spellEnd"/>
      <w:r w:rsidRPr="00A51A23">
        <w:rPr>
          <w:snapToGrid w:val="0"/>
          <w:color w:val="auto"/>
          <w:sz w:val="20"/>
          <w14:ligatures w14:val="standardContextual"/>
        </w:rPr>
        <w:t xml:space="preserve"> reduces resolution and noise together, as it must. Ideal-observer detectability rises monotonically from 1.87 to 2.57 across the sweep: for this low-contrast task the noise reduction outweighs the resolution loss throughout the range tested. </w:t>
      </w:r>
      <w:proofErr w:type="gramStart"/>
      <w:r w:rsidRPr="00A51A23">
        <w:rPr>
          <w:snapToGrid w:val="0"/>
          <w:color w:val="auto"/>
          <w:sz w:val="20"/>
          <w14:ligatures w14:val="standardContextual"/>
        </w:rPr>
        <w:t>The efficiency of the</w:t>
      </w:r>
      <w:proofErr w:type="gramEnd"/>
      <w:r w:rsidRPr="00A51A23">
        <w:rPr>
          <w:snapToGrid w:val="0"/>
          <w:color w:val="auto"/>
          <w:sz w:val="20"/>
          <w14:ligatures w14:val="standardContextual"/>
        </w:rPr>
        <w:t xml:space="preserve"> non-</w:t>
      </w:r>
      <w:proofErr w:type="spellStart"/>
      <w:r w:rsidRPr="00A51A23">
        <w:rPr>
          <w:snapToGrid w:val="0"/>
          <w:color w:val="auto"/>
          <w:sz w:val="20"/>
          <w14:ligatures w14:val="standardContextual"/>
        </w:rPr>
        <w:t>prewhitening</w:t>
      </w:r>
      <w:proofErr w:type="spellEnd"/>
      <w:r w:rsidRPr="00A51A23">
        <w:rPr>
          <w:snapToGrid w:val="0"/>
          <w:color w:val="auto"/>
          <w:sz w:val="20"/>
          <w14:ligatures w14:val="standardContextual"/>
        </w:rPr>
        <w:t xml:space="preserve"> eye-filter observer relative to the ideal observer rises threefold over the same sweep, from 0.111 to 0.331 — the inefficient observer benefits from smoothing far more than the efficient one does, because smoothing performs part of the noise-weighting the inefficient observer cannot perform for itself.</w:t>
      </w:r>
    </w:p>
    <w:p w14:paraId="38B59453"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regression of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sSubSup>
          <m:sSubSupPr>
            <m:ctrlPr>
              <w:rPr>
                <w:rFonts w:ascii="Cambria Math" w:hAnsi="Cambria Math"/>
                <w:color w:val="auto"/>
              </w:rPr>
            </m:ctrlPr>
          </m:sSubSupPr>
          <m:e>
            <m:r>
              <w:rPr>
                <w:rFonts w:ascii="Cambria Math" w:hAnsi="Cambria Math"/>
                <w:color w:val="auto"/>
              </w:rPr>
              <m:t>​</m:t>
            </m:r>
          </m:e>
          <m:sub>
            <m:r>
              <m:rPr>
                <m:nor/>
              </m:rPr>
              <w:rPr>
                <w:color w:val="auto"/>
              </w:rPr>
              <m:t>ideal</m:t>
            </m:r>
          </m:sub>
          <m:sup>
            <m:r>
              <w:rPr>
                <w:rFonts w:ascii="Cambria Math" w:hAnsi="Cambria Math"/>
                <w:color w:val="auto"/>
              </w:rPr>
              <m:t>2</m:t>
            </m:r>
          </m:sup>
        </m:sSubSup>
      </m:oMath>
      <w:r w:rsidRPr="00A51A23">
        <w:rPr>
          <w:snapToGrid w:val="0"/>
          <w:color w:val="auto"/>
          <w:sz w:val="20"/>
          <w14:ligatures w14:val="standardContextual"/>
        </w:rPr>
        <w:t xml:space="preserve"> on the NEQ integral returns </w:t>
      </w:r>
      <m:oMath>
        <m:sSup>
          <m:sSupPr>
            <m:ctrlPr>
              <w:rPr>
                <w:rFonts w:ascii="Cambria Math" w:hAnsi="Cambria Math"/>
                <w:color w:val="auto"/>
              </w:rPr>
            </m:ctrlPr>
          </m:sSupPr>
          <m:e>
            <m:r>
              <w:rPr>
                <w:rFonts w:ascii="Cambria Math" w:hAnsi="Cambria Math"/>
                <w:color w:val="auto"/>
              </w:rPr>
              <m:t>R</m:t>
            </m:r>
          </m:e>
          <m:sup>
            <m:r>
              <w:rPr>
                <w:rFonts w:ascii="Cambria Math" w:hAnsi="Cambria Math"/>
                <w:color w:val="auto"/>
              </w:rPr>
              <m:t>2</m:t>
            </m:r>
          </m:sup>
        </m:sSup>
        <m:r>
          <m:rPr>
            <m:sty m:val="p"/>
          </m:rPr>
          <w:rPr>
            <w:rFonts w:ascii="Cambria Math" w:hAnsi="Cambria Math"/>
            <w:color w:val="auto"/>
          </w:rPr>
          <m:t>=</m:t>
        </m:r>
        <m:r>
          <w:rPr>
            <w:rFonts w:ascii="Cambria Math" w:hAnsi="Cambria Math"/>
            <w:color w:val="auto"/>
          </w:rPr>
          <m:t>0.84</m:t>
        </m:r>
      </m:oMath>
      <w:r w:rsidRPr="00A51A23">
        <w:rPr>
          <w:snapToGrid w:val="0"/>
          <w:color w:val="auto"/>
          <w:sz w:val="20"/>
          <w14:ligatures w14:val="standardContextual"/>
        </w:rPr>
        <w:t xml:space="preserve"> here, against a coefficient numerically equal to 1 on synthetic data. The gap is instructive: at the two strongest apodisations the measured MTF band has collapsed to 0.25 and 0.17 mm</w:t>
      </w:r>
      <m:oMath>
        <m:sSup>
          <m:sSupPr>
            <m:ctrlPr>
              <w:rPr>
                <w:rFonts w:ascii="Cambria Math" w:hAnsi="Cambria Math"/>
                <w:color w:val="auto"/>
              </w:rPr>
            </m:ctrlPr>
          </m:sSupPr>
          <m:e>
            <m:r>
              <w:rPr>
                <w:rFonts w:ascii="Cambria Math" w:hAnsi="Cambria Math"/>
                <w:color w:val="auto"/>
              </w:rPr>
              <m:t>​</m:t>
            </m:r>
          </m:e>
          <m:sup>
            <m:r>
              <m:rPr>
                <m:sty m:val="p"/>
              </m:rPr>
              <w:rPr>
                <w:rFonts w:ascii="Cambria Math" w:hAnsi="Cambria Math"/>
                <w:color w:val="auto"/>
              </w:rPr>
              <m:t>-</m:t>
            </m:r>
            <m:r>
              <w:rPr>
                <w:rFonts w:ascii="Cambria Math" w:hAnsi="Cambria Math"/>
                <w:color w:val="auto"/>
              </w:rPr>
              <m:t>1</m:t>
            </m:r>
          </m:sup>
        </m:sSup>
      </m:oMath>
      <w:r w:rsidRPr="00A51A23">
        <w:rPr>
          <w:snapToGrid w:val="0"/>
          <w:color w:val="auto"/>
          <w:sz w:val="20"/>
          <w14:ligatures w14:val="standardContextual"/>
        </w:rPr>
        <w:t xml:space="preserve">, so the NEQ integral is taken over a truncated band and no longer summarises the same quantity. Over the five kernels whose measured band is intact the NEQ integral varies by a coefficient of variation of 4.9% and </w:t>
      </w:r>
      <m:oMath>
        <m:sSubSup>
          <m:sSubSupPr>
            <m:ctrlPr>
              <w:rPr>
                <w:rFonts w:ascii="Cambria Math" w:hAnsi="Cambria Math"/>
                <w:color w:val="auto"/>
              </w:rPr>
            </m:ctrlPr>
          </m:sSubSupPr>
          <m:e>
            <m:r>
              <w:rPr>
                <w:rFonts w:ascii="Cambria Math" w:hAnsi="Cambria Math"/>
                <w:color w:val="auto"/>
              </w:rPr>
              <m:t>d</m:t>
            </m:r>
          </m:e>
          <m:sub>
            <m:r>
              <m:rPr>
                <m:nor/>
              </m:rPr>
              <w:rPr>
                <w:color w:val="auto"/>
              </w:rPr>
              <m:t>ideal</m:t>
            </m:r>
          </m:sub>
          <m:sup>
            <m:r>
              <m:rPr>
                <m:sty m:val="p"/>
              </m:rPr>
              <w:rPr>
                <w:rFonts w:ascii="Cambria Math" w:hAnsi="Cambria Math"/>
                <w:color w:val="auto"/>
              </w:rPr>
              <m:t>'</m:t>
            </m:r>
          </m:sup>
        </m:sSubSup>
      </m:oMath>
      <w:r w:rsidRPr="00A51A23">
        <w:rPr>
          <w:snapToGrid w:val="0"/>
          <w:color w:val="auto"/>
          <w:sz w:val="20"/>
          <w14:ligatures w14:val="standardContextual"/>
        </w:rPr>
        <w:t xml:space="preserve"> by 5.0%, while the noise standard deviation varies by a factor of 7.3.</w:t>
      </w:r>
    </w:p>
    <w:p w14:paraId="290813B0" w14:textId="1FE82D1A" w:rsidR="00B5558F" w:rsidRPr="00A51A23" w:rsidRDefault="00A51A23" w:rsidP="00A51A23">
      <w:pPr>
        <w:pStyle w:val="MDPI22heading2"/>
        <w:spacing w:before="240"/>
        <w:rPr>
          <w:snapToGrid/>
          <w:color w:val="auto"/>
        </w:rPr>
      </w:pPr>
      <w:bookmarkStart w:id="22" w:name="X16ca8f51ca88dc13574b242f1716c0b04abe7b8"/>
      <w:bookmarkEnd w:id="21"/>
      <w:r w:rsidRPr="00A51A23">
        <w:rPr>
          <w:snapToGrid/>
          <w:color w:val="auto"/>
        </w:rPr>
        <w:t xml:space="preserve">3.8. </w:t>
      </w:r>
      <w:r w:rsidR="00B5558F" w:rsidRPr="00A51A23">
        <w:rPr>
          <w:snapToGrid/>
          <w:color w:val="auto"/>
        </w:rPr>
        <w:t xml:space="preserve">Which </w:t>
      </w:r>
      <w:r w:rsidR="001964FC" w:rsidRPr="00A51A23">
        <w:rPr>
          <w:snapToGrid/>
          <w:color w:val="auto"/>
        </w:rPr>
        <w:t xml:space="preserve">Checks Survive </w:t>
      </w:r>
      <w:r w:rsidR="00B5558F" w:rsidRPr="00A51A23">
        <w:rPr>
          <w:snapToGrid/>
          <w:color w:val="auto"/>
        </w:rPr>
        <w:t xml:space="preserve">the </w:t>
      </w:r>
      <w:r w:rsidR="001964FC" w:rsidRPr="00A51A23">
        <w:rPr>
          <w:snapToGrid/>
          <w:color w:val="auto"/>
        </w:rPr>
        <w:t xml:space="preserve">Move </w:t>
      </w:r>
      <w:r w:rsidR="00B5558F" w:rsidRPr="00A51A23">
        <w:rPr>
          <w:snapToGrid/>
          <w:color w:val="auto"/>
        </w:rPr>
        <w:t xml:space="preserve">to </w:t>
      </w:r>
      <w:r w:rsidR="001964FC" w:rsidRPr="00A51A23">
        <w:rPr>
          <w:snapToGrid/>
          <w:color w:val="auto"/>
        </w:rPr>
        <w:t>Measured Data</w:t>
      </w:r>
    </w:p>
    <w:p w14:paraId="35E8111E"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three internal identities that can be evaluated without ground truth were run on all seven real-scanner reconstructions (Table 4).</w:t>
      </w:r>
    </w:p>
    <w:p w14:paraId="22E57EFF" w14:textId="77777777" w:rsidR="00B5558F" w:rsidRPr="00A51A23" w:rsidRDefault="00B5558F" w:rsidP="00A51A23">
      <w:pPr>
        <w:pStyle w:val="BodyText"/>
        <w:adjustRightInd w:val="0"/>
        <w:snapToGrid w:val="0"/>
        <w:spacing w:before="240" w:line="280" w:lineRule="atLeast"/>
        <w:ind w:left="2608"/>
        <w:rPr>
          <w:snapToGrid w:val="0"/>
          <w:color w:val="auto"/>
          <w:sz w:val="18"/>
          <w:szCs w:val="18"/>
          <w14:ligatures w14:val="standardContextual"/>
        </w:rPr>
      </w:pPr>
      <w:r w:rsidRPr="00A51A23">
        <w:rPr>
          <w:b/>
          <w:bCs/>
          <w:snapToGrid w:val="0"/>
          <w:color w:val="auto"/>
          <w:sz w:val="18"/>
          <w:szCs w:val="18"/>
          <w14:ligatures w14:val="standardContextual"/>
        </w:rPr>
        <w:t>Table 4.</w:t>
      </w:r>
      <w:r w:rsidRPr="00A51A23">
        <w:rPr>
          <w:b/>
          <w:snapToGrid w:val="0"/>
          <w:color w:val="auto"/>
          <w:sz w:val="18"/>
          <w:szCs w:val="18"/>
          <w14:ligatures w14:val="standardContextual"/>
        </w:rPr>
        <w:t xml:space="preserve"> </w:t>
      </w:r>
      <w:r w:rsidRPr="00A51A23">
        <w:rPr>
          <w:snapToGrid w:val="0"/>
          <w:color w:val="auto"/>
          <w:sz w:val="18"/>
          <w:szCs w:val="18"/>
          <w14:ligatures w14:val="standardContextual"/>
        </w:rPr>
        <w:t>Internal identities evaluated on measured ACR phantom data. The two closed-form references cannot appear here: neither the true MTF nor the true NPS of a clinical scanner is known analytically.</w:t>
      </w:r>
    </w:p>
    <w:tbl>
      <w:tblPr>
        <w:tblStyle w:val="Table"/>
        <w:tblW w:w="10465" w:type="dxa"/>
        <w:jc w:val="center"/>
        <w:tblLayout w:type="fixed"/>
        <w:tblCellMar>
          <w:left w:w="0" w:type="dxa"/>
          <w:right w:w="0" w:type="dxa"/>
        </w:tblCellMar>
        <w:tblLook w:val="0020" w:firstRow="1" w:lastRow="0" w:firstColumn="0" w:lastColumn="0" w:noHBand="0" w:noVBand="0"/>
      </w:tblPr>
      <w:tblGrid>
        <w:gridCol w:w="2615"/>
        <w:gridCol w:w="2616"/>
        <w:gridCol w:w="2617"/>
        <w:gridCol w:w="2617"/>
      </w:tblGrid>
      <w:tr w:rsidR="00B5558F" w:rsidRPr="00A51A23" w14:paraId="29920B66" w14:textId="77777777" w:rsidTr="00A51A23">
        <w:trPr>
          <w:cnfStyle w:val="100000000000" w:firstRow="1" w:lastRow="0" w:firstColumn="0" w:lastColumn="0" w:oddVBand="0" w:evenVBand="0" w:oddHBand="0" w:evenHBand="0" w:firstRowFirstColumn="0" w:firstRowLastColumn="0" w:lastRowFirstColumn="0" w:lastRowLastColumn="0"/>
          <w:tblHeader/>
          <w:jc w:val="center"/>
        </w:trPr>
        <w:tc>
          <w:tcPr>
            <w:tcW w:w="2616" w:type="dxa"/>
            <w:tcBorders>
              <w:top w:val="single" w:sz="8" w:space="0" w:color="auto"/>
              <w:bottom w:val="single" w:sz="4" w:space="0" w:color="auto"/>
            </w:tcBorders>
            <w:vAlign w:val="center"/>
          </w:tcPr>
          <w:p w14:paraId="5945C0F8" w14:textId="0B925F9C" w:rsidR="00B5558F" w:rsidRPr="00A51A23" w:rsidRDefault="00A51A23" w:rsidP="00A51A23">
            <w:pPr>
              <w:pStyle w:val="Compact"/>
              <w:adjustRightInd w:val="0"/>
              <w:snapToGrid w:val="0"/>
              <w:spacing w:before="0" w:after="0"/>
              <w:jc w:val="center"/>
              <w:rPr>
                <w:b/>
                <w:sz w:val="20"/>
              </w:rPr>
            </w:pPr>
            <w:r w:rsidRPr="00A51A23">
              <w:rPr>
                <w:b/>
                <w:sz w:val="20"/>
              </w:rPr>
              <w:lastRenderedPageBreak/>
              <w:t>Kernel</w:t>
            </w:r>
          </w:p>
        </w:tc>
        <w:tc>
          <w:tcPr>
            <w:tcW w:w="2616" w:type="dxa"/>
            <w:tcBorders>
              <w:top w:val="single" w:sz="8" w:space="0" w:color="auto"/>
              <w:bottom w:val="single" w:sz="4" w:space="0" w:color="auto"/>
            </w:tcBorders>
            <w:vAlign w:val="center"/>
          </w:tcPr>
          <w:p w14:paraId="6408DD1B" w14:textId="5701F7D3" w:rsidR="00B5558F" w:rsidRPr="00A51A23" w:rsidRDefault="00B5558F" w:rsidP="00A51A23">
            <w:pPr>
              <w:pStyle w:val="Compact"/>
              <w:adjustRightInd w:val="0"/>
              <w:snapToGrid w:val="0"/>
              <w:spacing w:before="0" w:after="0"/>
              <w:jc w:val="center"/>
              <w:rPr>
                <w:b/>
                <w:sz w:val="20"/>
              </w:rPr>
            </w:pPr>
            <w:r w:rsidRPr="00A51A23">
              <w:rPr>
                <w:b/>
                <w:sz w:val="20"/>
              </w:rPr>
              <w:t xml:space="preserve">Parseval </w:t>
            </w:r>
            <w:r w:rsidR="00A51A23" w:rsidRPr="00A51A23">
              <w:rPr>
                <w:b/>
                <w:sz w:val="20"/>
              </w:rPr>
              <w:t>Residual</w:t>
            </w:r>
          </w:p>
        </w:tc>
        <w:tc>
          <w:tcPr>
            <w:tcW w:w="2617" w:type="dxa"/>
            <w:tcBorders>
              <w:top w:val="single" w:sz="8" w:space="0" w:color="auto"/>
              <w:bottom w:val="single" w:sz="4" w:space="0" w:color="auto"/>
            </w:tcBorders>
            <w:vAlign w:val="center"/>
          </w:tcPr>
          <w:p w14:paraId="43174E0B" w14:textId="4F929D06" w:rsidR="00B5558F" w:rsidRPr="00A51A23" w:rsidRDefault="00B5558F" w:rsidP="00A51A23">
            <w:pPr>
              <w:pStyle w:val="Compact"/>
              <w:adjustRightInd w:val="0"/>
              <w:snapToGrid w:val="0"/>
              <w:spacing w:before="0" w:after="0"/>
              <w:jc w:val="center"/>
              <w:rPr>
                <w:b/>
                <w:sz w:val="20"/>
              </w:rPr>
            </w:pPr>
            <w:r w:rsidRPr="00A51A23">
              <w:rPr>
                <w:b/>
                <w:sz w:val="20"/>
              </w:rPr>
              <w:t xml:space="preserve">NPS </w:t>
            </w:r>
            <w:r w:rsidR="00A51A23" w:rsidRPr="00A51A23">
              <w:rPr>
                <w:b/>
                <w:sz w:val="20"/>
              </w:rPr>
              <w:t>Dynamic Range</w:t>
            </w:r>
          </w:p>
        </w:tc>
        <w:tc>
          <w:tcPr>
            <w:tcW w:w="2617" w:type="dxa"/>
            <w:tcBorders>
              <w:top w:val="single" w:sz="8" w:space="0" w:color="auto"/>
              <w:bottom w:val="single" w:sz="4" w:space="0" w:color="auto"/>
            </w:tcBorders>
            <w:vAlign w:val="center"/>
          </w:tcPr>
          <w:p w14:paraId="7019D1C9" w14:textId="0EB2960F" w:rsidR="00B5558F" w:rsidRPr="00A51A23" w:rsidRDefault="00A51A23" w:rsidP="00A51A23">
            <w:pPr>
              <w:pStyle w:val="Compact"/>
              <w:adjustRightInd w:val="0"/>
              <w:snapToGrid w:val="0"/>
              <w:spacing w:before="0" w:after="0"/>
              <w:jc w:val="center"/>
              <w:rPr>
                <w:b/>
                <w:sz w:val="20"/>
              </w:rPr>
            </w:pPr>
            <w:r w:rsidRPr="00A51A23">
              <w:rPr>
                <w:b/>
                <w:sz w:val="20"/>
              </w:rPr>
              <w:t>Signal</w:t>
            </w:r>
            <w:r w:rsidR="00B5558F" w:rsidRPr="00A51A23">
              <w:rPr>
                <w:b/>
                <w:sz w:val="20"/>
              </w:rPr>
              <w:t>-</w:t>
            </w:r>
            <w:r w:rsidRPr="00A51A23">
              <w:rPr>
                <w:b/>
                <w:sz w:val="20"/>
              </w:rPr>
              <w:t>Area Residual</w:t>
            </w:r>
          </w:p>
        </w:tc>
      </w:tr>
      <w:tr w:rsidR="00B5558F" w:rsidRPr="00A51A23" w14:paraId="45E441CE" w14:textId="77777777" w:rsidTr="00A51A23">
        <w:trPr>
          <w:jc w:val="center"/>
        </w:trPr>
        <w:tc>
          <w:tcPr>
            <w:tcW w:w="2616" w:type="dxa"/>
            <w:tcBorders>
              <w:top w:val="single" w:sz="4" w:space="0" w:color="auto"/>
            </w:tcBorders>
            <w:vAlign w:val="center"/>
          </w:tcPr>
          <w:p w14:paraId="62CC19CD" w14:textId="77777777" w:rsidR="00B5558F" w:rsidRPr="00A51A23" w:rsidRDefault="00B5558F" w:rsidP="00A51A23">
            <w:pPr>
              <w:pStyle w:val="Compact"/>
              <w:adjustRightInd w:val="0"/>
              <w:snapToGrid w:val="0"/>
              <w:spacing w:before="0" w:after="0"/>
              <w:jc w:val="center"/>
              <w:rPr>
                <w:sz w:val="20"/>
              </w:rPr>
            </w:pPr>
            <w:r w:rsidRPr="00A51A23">
              <w:rPr>
                <w:sz w:val="20"/>
              </w:rPr>
              <w:t>ramp</w:t>
            </w:r>
          </w:p>
        </w:tc>
        <w:tc>
          <w:tcPr>
            <w:tcW w:w="2616" w:type="dxa"/>
            <w:tcBorders>
              <w:top w:val="single" w:sz="4" w:space="0" w:color="auto"/>
            </w:tcBorders>
            <w:vAlign w:val="center"/>
          </w:tcPr>
          <w:p w14:paraId="4B06ADD5"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top w:val="single" w:sz="4" w:space="0" w:color="auto"/>
            </w:tcBorders>
            <w:vAlign w:val="center"/>
          </w:tcPr>
          <w:p w14:paraId="5A478E7B"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3.1</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3</m:t>
                    </m:r>
                  </m:sup>
                </m:sSup>
              </m:oMath>
            </m:oMathPara>
          </w:p>
        </w:tc>
        <w:tc>
          <w:tcPr>
            <w:tcW w:w="2617" w:type="dxa"/>
            <w:tcBorders>
              <w:top w:val="single" w:sz="4" w:space="0" w:color="auto"/>
            </w:tcBorders>
            <w:vAlign w:val="center"/>
          </w:tcPr>
          <w:p w14:paraId="0631F72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5CC79625" w14:textId="77777777" w:rsidTr="00A51A23">
        <w:trPr>
          <w:jc w:val="center"/>
        </w:trPr>
        <w:tc>
          <w:tcPr>
            <w:tcW w:w="2616" w:type="dxa"/>
            <w:vAlign w:val="center"/>
          </w:tcPr>
          <w:p w14:paraId="60BD481C" w14:textId="77777777" w:rsidR="00B5558F" w:rsidRPr="00A51A23" w:rsidRDefault="00B5558F" w:rsidP="00A51A23">
            <w:pPr>
              <w:pStyle w:val="Compact"/>
              <w:adjustRightInd w:val="0"/>
              <w:snapToGrid w:val="0"/>
              <w:spacing w:before="0" w:after="0"/>
              <w:jc w:val="center"/>
              <w:rPr>
                <w:sz w:val="20"/>
              </w:rPr>
            </w:pPr>
            <w:r w:rsidRPr="00A51A23">
              <w:rPr>
                <w:sz w:val="20"/>
              </w:rPr>
              <w:t>Hann 1.00</w:t>
            </w:r>
          </w:p>
        </w:tc>
        <w:tc>
          <w:tcPr>
            <w:tcW w:w="2616" w:type="dxa"/>
            <w:vAlign w:val="center"/>
          </w:tcPr>
          <w:p w14:paraId="588456E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6807AC7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09715B4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70375019" w14:textId="77777777" w:rsidTr="00A51A23">
        <w:trPr>
          <w:jc w:val="center"/>
        </w:trPr>
        <w:tc>
          <w:tcPr>
            <w:tcW w:w="2616" w:type="dxa"/>
            <w:vAlign w:val="center"/>
          </w:tcPr>
          <w:p w14:paraId="6FD80419" w14:textId="77777777" w:rsidR="00B5558F" w:rsidRPr="00A51A23" w:rsidRDefault="00B5558F" w:rsidP="00A51A23">
            <w:pPr>
              <w:pStyle w:val="Compact"/>
              <w:adjustRightInd w:val="0"/>
              <w:snapToGrid w:val="0"/>
              <w:spacing w:before="0" w:after="0"/>
              <w:jc w:val="center"/>
              <w:rPr>
                <w:sz w:val="20"/>
              </w:rPr>
            </w:pPr>
            <w:r w:rsidRPr="00A51A23">
              <w:rPr>
                <w:sz w:val="20"/>
              </w:rPr>
              <w:t>Hann 0.80</w:t>
            </w:r>
          </w:p>
        </w:tc>
        <w:tc>
          <w:tcPr>
            <w:tcW w:w="2616" w:type="dxa"/>
            <w:vAlign w:val="center"/>
          </w:tcPr>
          <w:p w14:paraId="4D221A2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30535484"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4</m:t>
                    </m:r>
                  </m:sup>
                </m:sSup>
              </m:oMath>
            </m:oMathPara>
          </w:p>
        </w:tc>
        <w:tc>
          <w:tcPr>
            <w:tcW w:w="2617" w:type="dxa"/>
            <w:vAlign w:val="center"/>
          </w:tcPr>
          <w:p w14:paraId="07DE24D2"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15A2E711" w14:textId="77777777" w:rsidTr="00A51A23">
        <w:trPr>
          <w:jc w:val="center"/>
        </w:trPr>
        <w:tc>
          <w:tcPr>
            <w:tcW w:w="2616" w:type="dxa"/>
            <w:vAlign w:val="center"/>
          </w:tcPr>
          <w:p w14:paraId="1508B7AF" w14:textId="77777777" w:rsidR="00B5558F" w:rsidRPr="00A51A23" w:rsidRDefault="00B5558F" w:rsidP="00A51A23">
            <w:pPr>
              <w:pStyle w:val="Compact"/>
              <w:adjustRightInd w:val="0"/>
              <w:snapToGrid w:val="0"/>
              <w:spacing w:before="0" w:after="0"/>
              <w:jc w:val="center"/>
              <w:rPr>
                <w:sz w:val="20"/>
              </w:rPr>
            </w:pPr>
            <w:r w:rsidRPr="00A51A23">
              <w:rPr>
                <w:sz w:val="20"/>
              </w:rPr>
              <w:t>Hann 0.60</w:t>
            </w:r>
          </w:p>
        </w:tc>
        <w:tc>
          <w:tcPr>
            <w:tcW w:w="2616" w:type="dxa"/>
            <w:vAlign w:val="center"/>
          </w:tcPr>
          <w:p w14:paraId="0A7B7DE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3E9AE6A2"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1.0</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578EA02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2EED4991" w14:textId="77777777" w:rsidTr="00A51A23">
        <w:trPr>
          <w:jc w:val="center"/>
        </w:trPr>
        <w:tc>
          <w:tcPr>
            <w:tcW w:w="2616" w:type="dxa"/>
            <w:vAlign w:val="center"/>
          </w:tcPr>
          <w:p w14:paraId="2587240F" w14:textId="77777777" w:rsidR="00B5558F" w:rsidRPr="00A51A23" w:rsidRDefault="00B5558F" w:rsidP="00A51A23">
            <w:pPr>
              <w:pStyle w:val="Compact"/>
              <w:adjustRightInd w:val="0"/>
              <w:snapToGrid w:val="0"/>
              <w:spacing w:before="0" w:after="0"/>
              <w:jc w:val="center"/>
              <w:rPr>
                <w:sz w:val="20"/>
              </w:rPr>
            </w:pPr>
            <w:r w:rsidRPr="00A51A23">
              <w:rPr>
                <w:sz w:val="20"/>
              </w:rPr>
              <w:t>Hann 0.45</w:t>
            </w:r>
          </w:p>
        </w:tc>
        <w:tc>
          <w:tcPr>
            <w:tcW w:w="2616" w:type="dxa"/>
            <w:vAlign w:val="center"/>
          </w:tcPr>
          <w:p w14:paraId="4C7F25B8"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44D6EE9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2.9</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048CF706"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70500661" w14:textId="77777777" w:rsidTr="00A51A23">
        <w:trPr>
          <w:jc w:val="center"/>
        </w:trPr>
        <w:tc>
          <w:tcPr>
            <w:tcW w:w="2616" w:type="dxa"/>
            <w:vAlign w:val="center"/>
          </w:tcPr>
          <w:p w14:paraId="602C15D7" w14:textId="77777777" w:rsidR="00B5558F" w:rsidRPr="00A51A23" w:rsidRDefault="00B5558F" w:rsidP="00A51A23">
            <w:pPr>
              <w:pStyle w:val="Compact"/>
              <w:adjustRightInd w:val="0"/>
              <w:snapToGrid w:val="0"/>
              <w:spacing w:before="0" w:after="0"/>
              <w:jc w:val="center"/>
              <w:rPr>
                <w:sz w:val="20"/>
              </w:rPr>
            </w:pPr>
            <w:r w:rsidRPr="00A51A23">
              <w:rPr>
                <w:sz w:val="20"/>
              </w:rPr>
              <w:t>Hann 0.35</w:t>
            </w:r>
          </w:p>
        </w:tc>
        <w:tc>
          <w:tcPr>
            <w:tcW w:w="2616" w:type="dxa"/>
            <w:vAlign w:val="center"/>
          </w:tcPr>
          <w:p w14:paraId="164ED4F7"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2.2</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vAlign w:val="center"/>
          </w:tcPr>
          <w:p w14:paraId="694CC4DF"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6.6</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w:rPr>
                        <w:rFonts w:ascii="Cambria Math" w:hAnsi="Cambria Math"/>
                        <w:sz w:val="20"/>
                      </w:rPr>
                      <m:t>5</m:t>
                    </m:r>
                  </m:sup>
                </m:sSup>
              </m:oMath>
            </m:oMathPara>
          </w:p>
        </w:tc>
        <w:tc>
          <w:tcPr>
            <w:tcW w:w="2617" w:type="dxa"/>
            <w:vAlign w:val="center"/>
          </w:tcPr>
          <w:p w14:paraId="4129813E"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r w:rsidR="00B5558F" w:rsidRPr="00A51A23" w14:paraId="18B3570A" w14:textId="77777777" w:rsidTr="00A51A23">
        <w:trPr>
          <w:jc w:val="center"/>
        </w:trPr>
        <w:tc>
          <w:tcPr>
            <w:tcW w:w="2616" w:type="dxa"/>
            <w:tcBorders>
              <w:bottom w:val="single" w:sz="8" w:space="0" w:color="auto"/>
            </w:tcBorders>
            <w:vAlign w:val="center"/>
          </w:tcPr>
          <w:p w14:paraId="4911B5CB" w14:textId="77777777" w:rsidR="00B5558F" w:rsidRPr="00A51A23" w:rsidRDefault="00B5558F" w:rsidP="00A51A23">
            <w:pPr>
              <w:pStyle w:val="Compact"/>
              <w:adjustRightInd w:val="0"/>
              <w:snapToGrid w:val="0"/>
              <w:spacing w:before="0" w:after="0"/>
              <w:jc w:val="center"/>
              <w:rPr>
                <w:sz w:val="20"/>
              </w:rPr>
            </w:pPr>
            <w:r w:rsidRPr="00A51A23">
              <w:rPr>
                <w:sz w:val="20"/>
              </w:rPr>
              <w:t>Hann 0.25</w:t>
            </w:r>
          </w:p>
        </w:tc>
        <w:tc>
          <w:tcPr>
            <w:tcW w:w="2616" w:type="dxa"/>
            <w:tcBorders>
              <w:bottom w:val="single" w:sz="8" w:space="0" w:color="auto"/>
            </w:tcBorders>
            <w:vAlign w:val="center"/>
          </w:tcPr>
          <w:p w14:paraId="4777FEA5"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4.4</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16</m:t>
                    </m:r>
                  </m:sup>
                </m:sSup>
              </m:oMath>
            </m:oMathPara>
          </w:p>
        </w:tc>
        <w:tc>
          <w:tcPr>
            <w:tcW w:w="2617" w:type="dxa"/>
            <w:tcBorders>
              <w:bottom w:val="single" w:sz="8" w:space="0" w:color="auto"/>
            </w:tcBorders>
            <w:vAlign w:val="center"/>
          </w:tcPr>
          <w:p w14:paraId="6170C7DF" w14:textId="77777777" w:rsidR="00B5558F" w:rsidRPr="00A51A23" w:rsidRDefault="00B5558F" w:rsidP="00A51A23">
            <w:pPr>
              <w:pStyle w:val="Compact"/>
              <w:adjustRightInd w:val="0"/>
              <w:snapToGrid w:val="0"/>
              <w:spacing w:before="0" w:after="0"/>
              <w:jc w:val="center"/>
              <w:rPr>
                <w:sz w:val="20"/>
              </w:rPr>
            </w:pPr>
            <m:oMathPara>
              <m:oMath>
                <m:r>
                  <m:rPr>
                    <m:sty m:val="b"/>
                  </m:rPr>
                  <w:rPr>
                    <w:rFonts w:ascii="Cambria Math" w:hAnsi="Cambria Math"/>
                    <w:sz w:val="20"/>
                  </w:rPr>
                  <m:t>9.9×</m:t>
                </m:r>
                <m:sSup>
                  <m:sSupPr>
                    <m:ctrlPr>
                      <w:rPr>
                        <w:rFonts w:ascii="Cambria Math" w:hAnsi="Cambria Math"/>
                        <w:sz w:val="20"/>
                      </w:rPr>
                    </m:ctrlPr>
                  </m:sSupPr>
                  <m:e>
                    <m:r>
                      <m:rPr>
                        <m:sty m:val="b"/>
                      </m:rPr>
                      <w:rPr>
                        <w:rFonts w:ascii="Cambria Math" w:hAnsi="Cambria Math"/>
                        <w:sz w:val="20"/>
                      </w:rPr>
                      <m:t>10</m:t>
                    </m:r>
                  </m:e>
                  <m:sup>
                    <m:r>
                      <m:rPr>
                        <m:sty m:val="b"/>
                      </m:rPr>
                      <w:rPr>
                        <w:rFonts w:ascii="Cambria Math" w:hAnsi="Cambria Math"/>
                        <w:sz w:val="20"/>
                      </w:rPr>
                      <m:t>5</m:t>
                    </m:r>
                  </m:sup>
                </m:sSup>
              </m:oMath>
            </m:oMathPara>
          </w:p>
        </w:tc>
        <w:tc>
          <w:tcPr>
            <w:tcW w:w="2617" w:type="dxa"/>
            <w:tcBorders>
              <w:bottom w:val="single" w:sz="8" w:space="0" w:color="auto"/>
            </w:tcBorders>
            <w:vAlign w:val="center"/>
          </w:tcPr>
          <w:p w14:paraId="3EB09E3D" w14:textId="77777777" w:rsidR="00B5558F" w:rsidRPr="00A51A23" w:rsidRDefault="00B5558F" w:rsidP="00A51A23">
            <w:pPr>
              <w:pStyle w:val="Compact"/>
              <w:adjustRightInd w:val="0"/>
              <w:snapToGrid w:val="0"/>
              <w:spacing w:before="0" w:after="0"/>
              <w:jc w:val="center"/>
              <w:rPr>
                <w:sz w:val="20"/>
              </w:rPr>
            </w:pPr>
            <m:oMathPara>
              <m:oMath>
                <m:r>
                  <w:rPr>
                    <w:rFonts w:ascii="Cambria Math" w:hAnsi="Cambria Math"/>
                    <w:sz w:val="20"/>
                  </w:rPr>
                  <m:t>4.7</m:t>
                </m:r>
                <m:r>
                  <m:rPr>
                    <m:sty m:val="p"/>
                  </m:rPr>
                  <w:rPr>
                    <w:rFonts w:ascii="Cambria Math" w:hAnsi="Cambria Math"/>
                    <w:sz w:val="20"/>
                  </w:rPr>
                  <m:t>×</m:t>
                </m:r>
                <m:sSup>
                  <m:sSupPr>
                    <m:ctrlPr>
                      <w:rPr>
                        <w:rFonts w:ascii="Cambria Math" w:hAnsi="Cambria Math"/>
                        <w:sz w:val="20"/>
                      </w:rPr>
                    </m:ctrlPr>
                  </m:sSupPr>
                  <m:e>
                    <m:r>
                      <w:rPr>
                        <w:rFonts w:ascii="Cambria Math" w:hAnsi="Cambria Math"/>
                        <w:sz w:val="20"/>
                      </w:rPr>
                      <m:t>10</m:t>
                    </m:r>
                  </m:e>
                  <m:sup>
                    <m:r>
                      <m:rPr>
                        <m:sty m:val="p"/>
                      </m:rPr>
                      <w:rPr>
                        <w:rFonts w:ascii="Cambria Math" w:hAnsi="Cambria Math"/>
                        <w:sz w:val="20"/>
                      </w:rPr>
                      <m:t>-</m:t>
                    </m:r>
                    <m:r>
                      <w:rPr>
                        <w:rFonts w:ascii="Cambria Math" w:hAnsi="Cambria Math"/>
                        <w:sz w:val="20"/>
                      </w:rPr>
                      <m:t>3</m:t>
                    </m:r>
                  </m:sup>
                </m:sSup>
              </m:oMath>
            </m:oMathPara>
          </w:p>
        </w:tc>
      </w:tr>
    </w:tbl>
    <w:p w14:paraId="331EDC0C" w14:textId="77777777" w:rsidR="00B5558F" w:rsidRPr="00A51A23" w:rsidRDefault="00B5558F" w:rsidP="00A36A9A">
      <w:pPr>
        <w:pStyle w:val="BodyText"/>
        <w:adjustRightInd w:val="0"/>
        <w:snapToGrid w:val="0"/>
        <w:spacing w:before="240"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Three things </w:t>
      </w:r>
      <w:proofErr w:type="gramStart"/>
      <w:r w:rsidRPr="00A51A23">
        <w:rPr>
          <w:snapToGrid w:val="0"/>
          <w:color w:val="auto"/>
          <w:sz w:val="20"/>
          <w14:ligatures w14:val="standardContextual"/>
        </w:rPr>
        <w:t>follow</w:t>
      </w:r>
      <w:proofErr w:type="gramEnd"/>
      <w:r w:rsidRPr="00A51A23">
        <w:rPr>
          <w:snapToGrid w:val="0"/>
          <w:color w:val="auto"/>
          <w:sz w:val="20"/>
          <w14:ligatures w14:val="standardContextual"/>
        </w:rPr>
        <w:t>, and the third was not anticipated.</w:t>
      </w:r>
    </w:p>
    <w:p w14:paraId="41EC81CA"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Parseval survives intact.</w:t>
      </w:r>
      <w:r w:rsidRPr="00A51A23">
        <w:rPr>
          <w:snapToGrid w:val="0"/>
          <w:color w:val="auto"/>
          <w:sz w:val="20"/>
          <w14:ligatures w14:val="standardContextual"/>
        </w:rPr>
        <w:t xml:space="preserve"> The identity holds to </w:t>
      </w:r>
      <m:oMath>
        <m:r>
          <w:rPr>
            <w:rFonts w:ascii="Cambria Math" w:hAnsi="Cambria Math"/>
            <w:color w:val="auto"/>
          </w:rPr>
          <m:t>4.4</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16</m:t>
            </m:r>
          </m:sup>
        </m:sSup>
      </m:oMath>
      <w:r w:rsidRPr="00A51A23">
        <w:rPr>
          <w:snapToGrid w:val="0"/>
          <w:color w:val="auto"/>
          <w:sz w:val="20"/>
          <w14:ligatures w14:val="standardContextual"/>
        </w:rPr>
        <w:t xml:space="preserve"> — machine precision — on measured projections, exactly as on synthetic data. This is the property that makes internal identities worth having: nothing about the transition from a generated phantom to a physical one weakens them, because they never depended on knowing the answer.</w:t>
      </w:r>
    </w:p>
    <w:p w14:paraId="293BFC86"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Tolerances do not survive intact.</w:t>
      </w:r>
      <w:r w:rsidRPr="00A51A23">
        <w:rPr>
          <w:snapToGrid w:val="0"/>
          <w:color w:val="auto"/>
          <w:sz w:val="20"/>
          <w14:ligatures w14:val="standardContextual"/>
        </w:rPr>
        <w:t xml:space="preserve"> The signal-area residual is </w:t>
      </w:r>
      <m:oMath>
        <m:r>
          <w:rPr>
            <w:rFonts w:ascii="Cambria Math" w:hAnsi="Cambria Math"/>
            <w:color w:val="auto"/>
          </w:rPr>
          <m:t>4.7</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3</m:t>
            </m:r>
          </m:sup>
        </m:sSup>
      </m:oMath>
      <w:r w:rsidRPr="00A51A23">
        <w:rPr>
          <w:snapToGrid w:val="0"/>
          <w:color w:val="auto"/>
          <w:sz w:val="20"/>
          <w14:ligatures w14:val="standardContextual"/>
        </w:rPr>
        <w:t xml:space="preserve"> throughout, four orders of magnitude above the </w:t>
      </w:r>
      <m:oMath>
        <m:sSup>
          <m:sSupPr>
            <m:ctrlPr>
              <w:rPr>
                <w:rFonts w:ascii="Cambria Math" w:hAnsi="Cambria Math"/>
                <w:color w:val="auto"/>
              </w:rPr>
            </m:ctrlPr>
          </m:sSupPr>
          <m:e>
            <m:r>
              <w:rPr>
                <w:rFonts w:ascii="Cambria Math" w:hAnsi="Cambria Math"/>
                <w:color w:val="auto"/>
              </w:rPr>
              <m:t>10</m:t>
            </m:r>
          </m:e>
          <m:sup>
            <m:r>
              <m:rPr>
                <m:sty m:val="p"/>
              </m:rPr>
              <w:rPr>
                <w:rFonts w:ascii="Cambria Math" w:hAnsi="Cambria Math"/>
                <w:color w:val="auto"/>
              </w:rPr>
              <m:t>-</m:t>
            </m:r>
            <m:r>
              <w:rPr>
                <w:rFonts w:ascii="Cambria Math" w:hAnsi="Cambria Math"/>
                <w:color w:val="auto"/>
              </w:rPr>
              <m:t>6</m:t>
            </m:r>
          </m:sup>
        </m:sSup>
      </m:oMath>
      <w:r w:rsidRPr="00A51A23">
        <w:rPr>
          <w:snapToGrid w:val="0"/>
          <w:color w:val="auto"/>
          <w:sz w:val="20"/>
          <w14:ligatures w14:val="standardContextual"/>
        </w:rPr>
        <w:t xml:space="preserve"> that the same identity achieves on synthetic data, and constant across every kernel — which identifies its source as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of the disk rather than anything the reconstruction does. An identity transfers to measured data; the tolerance it should be held to does </w:t>
      </w:r>
      <w:proofErr w:type="gramStart"/>
      <w:r w:rsidRPr="00A51A23">
        <w:rPr>
          <w:snapToGrid w:val="0"/>
          <w:color w:val="auto"/>
          <w:sz w:val="20"/>
          <w14:ligatures w14:val="standardContextual"/>
        </w:rPr>
        <w:t>not, and</w:t>
      </w:r>
      <w:proofErr w:type="gramEnd"/>
      <w:r w:rsidRPr="00A51A23">
        <w:rPr>
          <w:snapToGrid w:val="0"/>
          <w:color w:val="auto"/>
          <w:sz w:val="20"/>
          <w14:ligatures w14:val="standardContextual"/>
        </w:rPr>
        <w:t xml:space="preserve"> must be re-derived from the </w:t>
      </w:r>
      <w:proofErr w:type="spellStart"/>
      <w:r w:rsidRPr="00A51A23">
        <w:rPr>
          <w:snapToGrid w:val="0"/>
          <w:color w:val="auto"/>
          <w:sz w:val="20"/>
          <w14:ligatures w14:val="standardContextual"/>
        </w:rPr>
        <w:t>discretisation</w:t>
      </w:r>
      <w:proofErr w:type="spellEnd"/>
      <w:r w:rsidRPr="00A51A23">
        <w:rPr>
          <w:snapToGrid w:val="0"/>
          <w:color w:val="auto"/>
          <w:sz w:val="20"/>
          <w14:ligatures w14:val="standardContextual"/>
        </w:rPr>
        <w:t xml:space="preserve"> </w:t>
      </w:r>
      <w:proofErr w:type="gramStart"/>
      <w:r w:rsidRPr="00A51A23">
        <w:rPr>
          <w:snapToGrid w:val="0"/>
          <w:color w:val="auto"/>
          <w:sz w:val="20"/>
          <w14:ligatures w14:val="standardContextual"/>
        </w:rPr>
        <w:t>actually in</w:t>
      </w:r>
      <w:proofErr w:type="gramEnd"/>
      <w:r w:rsidRPr="00A51A23">
        <w:rPr>
          <w:snapToGrid w:val="0"/>
          <w:color w:val="auto"/>
          <w:sz w:val="20"/>
          <w14:ligatures w14:val="standardContextual"/>
        </w:rPr>
        <w:t xml:space="preserve"> use.</w:t>
      </w:r>
    </w:p>
    <w:p w14:paraId="7D5367D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b/>
          <w:bCs/>
          <w:snapToGrid w:val="0"/>
          <w:color w:val="auto"/>
          <w:sz w:val="20"/>
          <w14:ligatures w14:val="standardContextual"/>
        </w:rPr>
        <w:t>A clinically ordinary reconstruction comes within 0.6% of tripping the guard.</w:t>
      </w:r>
      <w:r w:rsidRPr="00A51A23">
        <w:rPr>
          <w:snapToGrid w:val="0"/>
          <w:color w:val="auto"/>
          <w:sz w:val="20"/>
          <w14:ligatures w14:val="standardContextual"/>
        </w:rPr>
        <w:t xml:space="preserve"> The NPS dynamic range rises monotonically with </w:t>
      </w:r>
      <w:proofErr w:type="spellStart"/>
      <w:r w:rsidRPr="00A51A23">
        <w:rPr>
          <w:snapToGrid w:val="0"/>
          <w:color w:val="auto"/>
          <w:sz w:val="20"/>
          <w14:ligatures w14:val="standardContextual"/>
        </w:rPr>
        <w:t>apodisation</w:t>
      </w:r>
      <w:proofErr w:type="spellEnd"/>
      <w:r w:rsidRPr="00A51A23">
        <w:rPr>
          <w:snapToGrid w:val="0"/>
          <w:color w:val="auto"/>
          <w:sz w:val="20"/>
          <w14:ligatures w14:val="standardContextual"/>
        </w:rPr>
        <w:t xml:space="preserve">, from </w:t>
      </w:r>
      <m:oMath>
        <m:r>
          <w:rPr>
            <w:rFonts w:ascii="Cambria Math" w:hAnsi="Cambria Math"/>
            <w:color w:val="auto"/>
          </w:rPr>
          <m:t>3.1</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3</m:t>
            </m:r>
          </m:sup>
        </m:sSup>
      </m:oMath>
      <w:r w:rsidRPr="00A51A23">
        <w:rPr>
          <w:snapToGrid w:val="0"/>
          <w:color w:val="auto"/>
          <w:sz w:val="20"/>
          <w14:ligatures w14:val="standardContextual"/>
        </w:rPr>
        <w:t xml:space="preserve"> at a bare ramp to </w:t>
      </w:r>
      <m:oMath>
        <m:r>
          <w:rPr>
            <w:rFonts w:ascii="Cambria Math" w:hAnsi="Cambria Math"/>
            <w:color w:val="auto"/>
          </w:rPr>
          <m:t>9.9</m:t>
        </m:r>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5</m:t>
            </m:r>
          </m:sup>
        </m:sSup>
      </m:oMath>
      <w:r w:rsidRPr="00A51A23">
        <w:rPr>
          <w:snapToGrid w:val="0"/>
          <w:color w:val="auto"/>
          <w:sz w:val="20"/>
          <w14:ligatures w14:val="standardContextual"/>
        </w:rPr>
        <w:t xml:space="preserve"> at Hann 0.25 — against the </w:t>
      </w:r>
      <m:oMath>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6</m:t>
            </m:r>
          </m:sup>
        </m:sSup>
      </m:oMath>
      <w:r w:rsidRPr="00A51A23">
        <w:rPr>
          <w:snapToGrid w:val="0"/>
          <w:color w:val="auto"/>
          <w:sz w:val="20"/>
          <w14:ligatures w14:val="standardContextual"/>
        </w:rPr>
        <w:t xml:space="preserve"> threshold beyond which a prewhitening observer is refused. The strongest smoothing tested, which is not an exotic setting, leaves the spectrum a factor of 1.006 short of the point at which the software declines to compute a detectability at all. The margin protecting a real study from the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r>
          <m:rPr>
            <m:sty m:val="p"/>
          </m:rPr>
          <w:rPr>
            <w:rFonts w:ascii="Cambria Math" w:hAnsi="Cambria Math"/>
            <w:color w:val="auto"/>
          </w:rPr>
          <m:t>≈</m:t>
        </m:r>
        <m:sSup>
          <m:sSupPr>
            <m:ctrlPr>
              <w:rPr>
                <w:rFonts w:ascii="Cambria Math" w:hAnsi="Cambria Math"/>
                <w:color w:val="auto"/>
              </w:rPr>
            </m:ctrlPr>
          </m:sSupPr>
          <m:e>
            <m:r>
              <w:rPr>
                <w:rFonts w:ascii="Cambria Math" w:hAnsi="Cambria Math"/>
                <w:color w:val="auto"/>
              </w:rPr>
              <m:t>10</m:t>
            </m:r>
          </m:e>
          <m:sup>
            <m:r>
              <w:rPr>
                <w:rFonts w:ascii="Cambria Math" w:hAnsi="Cambria Math"/>
                <w:color w:val="auto"/>
              </w:rPr>
              <m:t>29</m:t>
            </m:r>
          </m:sup>
        </m:sSup>
      </m:oMath>
      <w:r w:rsidRPr="00A51A23">
        <w:rPr>
          <w:snapToGrid w:val="0"/>
          <w:color w:val="auto"/>
          <w:sz w:val="20"/>
          <w14:ligatures w14:val="standardContextual"/>
        </w:rPr>
        <w:t xml:space="preserve"> failure mode of Section 1.1 is therefore not comfortable, and it narrows in exactly the direction that low-dose protocols push reconstruction. This is a guard that will fire in practice, and an implementation without one will instead return a number.</w:t>
      </w:r>
    </w:p>
    <w:p w14:paraId="03C45232" w14:textId="77777777" w:rsidR="00B5558F" w:rsidRPr="00A51A23" w:rsidRDefault="00B5558F" w:rsidP="00A51A23">
      <w:pPr>
        <w:pStyle w:val="MDPI21heading1"/>
        <w:rPr>
          <w:snapToGrid/>
          <w:color w:val="auto"/>
        </w:rPr>
      </w:pPr>
      <w:bookmarkStart w:id="23" w:name="discussion"/>
      <w:bookmarkEnd w:id="14"/>
      <w:bookmarkEnd w:id="22"/>
      <w:r w:rsidRPr="00A51A23">
        <w:rPr>
          <w:snapToGrid/>
          <w:color w:val="auto"/>
        </w:rPr>
        <w:t>4. Discussion</w:t>
      </w:r>
    </w:p>
    <w:p w14:paraId="1D91F19A" w14:textId="33F62CDC" w:rsidR="00B5558F" w:rsidRPr="00A51A23" w:rsidRDefault="00A51A23" w:rsidP="00A51A23">
      <w:pPr>
        <w:pStyle w:val="MDPI22heading2"/>
        <w:rPr>
          <w:snapToGrid/>
          <w:color w:val="auto"/>
        </w:rPr>
      </w:pPr>
      <w:bookmarkStart w:id="24" w:name="what-this-implies-for-reported-studies"/>
      <w:r w:rsidRPr="00A51A23">
        <w:rPr>
          <w:snapToGrid/>
          <w:color w:val="auto"/>
        </w:rPr>
        <w:t xml:space="preserve">4.1. </w:t>
      </w:r>
      <w:r w:rsidR="00B5558F" w:rsidRPr="00A51A23">
        <w:rPr>
          <w:snapToGrid/>
          <w:color w:val="auto"/>
        </w:rPr>
        <w:t xml:space="preserve">What this </w:t>
      </w:r>
      <w:r w:rsidR="001964FC" w:rsidRPr="00A51A23">
        <w:rPr>
          <w:snapToGrid/>
          <w:color w:val="auto"/>
        </w:rPr>
        <w:t xml:space="preserve">Implies </w:t>
      </w:r>
      <w:r w:rsidR="00B5558F" w:rsidRPr="00A51A23">
        <w:rPr>
          <w:snapToGrid/>
          <w:color w:val="auto"/>
        </w:rPr>
        <w:t xml:space="preserve">for </w:t>
      </w:r>
      <w:r w:rsidR="001964FC" w:rsidRPr="00A51A23">
        <w:rPr>
          <w:snapToGrid/>
          <w:color w:val="auto"/>
        </w:rPr>
        <w:t>Reported Studies</w:t>
      </w:r>
    </w:p>
    <w:p w14:paraId="02EE6595"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uncomfortable corollary of Section 3.3 is that a large fraction of published model-observer work carries no evidence bearing on the class of defect studied here. Reviews of task-based practice in CT describe the estimators and the observers in detail and say little about how an implementation of them is shown to be correct [12], and the wider evidence on software defects in published science suggests that silence is not because the problem is absent [14,15]. The usual reproducibility apparatus — a fixed seed, a pinned environment, a stored expected output, code released on request — establishes that a result can be regenerated. None of it establishes that the result was right the first time. A defect present at first publication is reproduced faithfully by every subsequent re-run, and released code makes the reproduction easier rather than the error more visible.</w:t>
      </w:r>
    </w:p>
    <w:p w14:paraId="0EBBC74B"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We do not claim that published detectability values are commonly wrong; we have not surveyed </w:t>
      </w:r>
      <w:proofErr w:type="gramStart"/>
      <w:r w:rsidRPr="00A51A23">
        <w:rPr>
          <w:snapToGrid w:val="0"/>
          <w:color w:val="auto"/>
          <w:sz w:val="20"/>
          <w14:ligatures w14:val="standardContextual"/>
        </w:rPr>
        <w:t>them</w:t>
      </w:r>
      <w:proofErr w:type="gramEnd"/>
      <w:r w:rsidRPr="00A51A23">
        <w:rPr>
          <w:snapToGrid w:val="0"/>
          <w:color w:val="auto"/>
          <w:sz w:val="20"/>
          <w14:ligatures w14:val="standardContextual"/>
        </w:rPr>
        <w:t xml:space="preserve"> and this study cannot support such a claim. What it does support is narrower and still uncomfortable: for six defects of a kind that occur in practice, the standard apparatus provides zero detection power, and the errors they produce in a reported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xml:space="preserve"> reach 90%.</w:t>
      </w:r>
    </w:p>
    <w:p w14:paraId="54D94AA2" w14:textId="27FEBB6B" w:rsidR="00B5558F" w:rsidRPr="00A51A23" w:rsidRDefault="00A51A23" w:rsidP="00A51A23">
      <w:pPr>
        <w:pStyle w:val="MDPI22heading2"/>
        <w:spacing w:before="240"/>
        <w:rPr>
          <w:snapToGrid/>
          <w:color w:val="auto"/>
        </w:rPr>
      </w:pPr>
      <w:bookmarkStart w:id="25" w:name="a-checklist"/>
      <w:bookmarkEnd w:id="24"/>
      <w:r w:rsidRPr="00A51A23">
        <w:rPr>
          <w:snapToGrid/>
          <w:color w:val="auto"/>
        </w:rPr>
        <w:t xml:space="preserve">4.2. </w:t>
      </w:r>
      <w:r w:rsidR="00B5558F" w:rsidRPr="00A51A23">
        <w:rPr>
          <w:snapToGrid/>
          <w:color w:val="auto"/>
        </w:rPr>
        <w:t xml:space="preserve">A </w:t>
      </w:r>
      <w:r w:rsidR="001964FC" w:rsidRPr="00A51A23">
        <w:rPr>
          <w:snapToGrid/>
          <w:color w:val="auto"/>
        </w:rPr>
        <w:t>Checklist</w:t>
      </w:r>
    </w:p>
    <w:p w14:paraId="2F111726"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The four internal identities are cheap, need no phantom, and can be asserted inside any implementation of this chain:</w:t>
      </w:r>
    </w:p>
    <w:p w14:paraId="3DB1CEAB" w14:textId="77777777" w:rsidR="00B5558F" w:rsidRPr="00A51A23" w:rsidRDefault="00B5558F">
      <w:pPr>
        <w:pStyle w:val="MDPI37itemize"/>
        <w:numPr>
          <w:ilvl w:val="0"/>
          <w:numId w:val="7"/>
        </w:numPr>
        <w:spacing w:before="60"/>
        <w:rPr>
          <w:snapToGrid w:val="0"/>
          <w:color w:val="auto"/>
        </w:rPr>
      </w:pPr>
      <m:oMath>
        <m:r>
          <m:rPr>
            <m:sty m:val="p"/>
          </m:rPr>
          <w:rPr>
            <w:rFonts w:ascii="Cambria Math" w:hAnsi="Cambria Math"/>
            <w:color w:val="auto"/>
          </w:rPr>
          <w:lastRenderedPageBreak/>
          <m:t>∫NPS(</m:t>
        </m:r>
        <m:r>
          <w:rPr>
            <w:rFonts w:ascii="Cambria Math" w:hAnsi="Cambria Math"/>
            <w:color w:val="auto"/>
          </w:rPr>
          <m:t>f</m:t>
        </m:r>
        <m:r>
          <m:rPr>
            <m:sty m:val="p"/>
          </m:rPr>
          <w:rPr>
            <w:rFonts w:ascii="Cambria Math" w:hAnsi="Cambria Math"/>
            <w:color w:val="auto"/>
          </w:rPr>
          <m:t>)</m:t>
        </m:r>
        <m:r>
          <w:rPr>
            <w:rFonts w:ascii="Cambria Math" w:hAnsi="Cambria Math"/>
            <w:color w:val="auto"/>
          </w:rPr>
          <m:t> df</m:t>
        </m:r>
      </m:oMath>
      <w:r w:rsidRPr="00A51A23">
        <w:rPr>
          <w:snapToGrid w:val="0"/>
          <w:color w:val="auto"/>
        </w:rPr>
        <w:t xml:space="preserve"> equals the pixel variance of the data the NPS was estimated from, to floating-point tolerance.</w:t>
      </w:r>
    </w:p>
    <w:p w14:paraId="695242FF" w14:textId="77777777" w:rsidR="00B5558F" w:rsidRPr="00A51A23" w:rsidRDefault="00B5558F">
      <w:pPr>
        <w:pStyle w:val="MDPI37itemize"/>
        <w:numPr>
          <w:ilvl w:val="0"/>
          <w:numId w:val="7"/>
        </w:numPr>
        <w:rPr>
          <w:snapToGrid w:val="0"/>
          <w:color w:val="auto"/>
        </w:rPr>
      </w:pPr>
      <w:proofErr w:type="gramStart"/>
      <w:r w:rsidRPr="00A51A23">
        <w:rPr>
          <w:snapToGrid w:val="0"/>
          <w:color w:val="auto"/>
        </w:rPr>
        <w:t>Ideal-observer</w:t>
      </w:r>
      <w:proofErr w:type="gramEnd"/>
      <w:r w:rsidRPr="00A51A23">
        <w:rPr>
          <w:snapToGrid w:val="0"/>
          <w:color w:val="auto"/>
        </w:rPr>
        <w:t xml:space="preserve">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rPr>
        <w:t xml:space="preserve"> computed through NEQ equals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rPr>
        <w:t xml:space="preserve"> computed by the prewhitening observer, when both use the same noise model.</w:t>
      </w:r>
    </w:p>
    <w:p w14:paraId="13E1186A" w14:textId="77777777" w:rsidR="00B5558F" w:rsidRPr="00A51A23" w:rsidRDefault="00B5558F">
      <w:pPr>
        <w:pStyle w:val="MDPI37itemize"/>
        <w:numPr>
          <w:ilvl w:val="0"/>
          <w:numId w:val="7"/>
        </w:numPr>
        <w:rPr>
          <w:snapToGrid w:val="0"/>
          <w:color w:val="auto"/>
        </w:rPr>
      </w:pPr>
      <w:r w:rsidRPr="00A51A23">
        <w:rPr>
          <w:snapToGrid w:val="0"/>
          <w:color w:val="auto"/>
        </w:rPr>
        <w:t>The integral of a blurred signal equals the integral of the unblurred signal.</w:t>
      </w:r>
    </w:p>
    <w:p w14:paraId="3D7263F0" w14:textId="77777777" w:rsidR="00B5558F" w:rsidRPr="00A51A23" w:rsidRDefault="00B5558F">
      <w:pPr>
        <w:pStyle w:val="MDPI37itemize"/>
        <w:numPr>
          <w:ilvl w:val="0"/>
          <w:numId w:val="7"/>
        </w:numPr>
        <w:rPr>
          <w:snapToGrid w:val="0"/>
          <w:color w:val="auto"/>
        </w:rPr>
      </w:pPr>
      <w:r w:rsidRPr="00A51A23">
        <w:rPr>
          <w:snapToGrid w:val="0"/>
          <w:color w:val="auto"/>
        </w:rPr>
        <w:t xml:space="preserve">The NPS dynamic range, excluding DC, stays within the range where </w:t>
      </w:r>
      <m:oMath>
        <m:r>
          <w:rPr>
            <w:rFonts w:ascii="Cambria Math" w:hAnsi="Cambria Math"/>
            <w:color w:val="auto"/>
          </w:rPr>
          <m:t>1</m:t>
        </m:r>
        <m:r>
          <m:rPr>
            <m:sty m:val="p"/>
          </m:rPr>
          <w:rPr>
            <w:rFonts w:ascii="Cambria Math" w:hAnsi="Cambria Math"/>
            <w:color w:val="auto"/>
          </w:rPr>
          <m:t>/NPS</m:t>
        </m:r>
      </m:oMath>
      <w:r w:rsidRPr="00A51A23">
        <w:rPr>
          <w:snapToGrid w:val="0"/>
          <w:color w:val="auto"/>
        </w:rPr>
        <w:t xml:space="preserve"> is meaningful; a </w:t>
      </w:r>
      <w:proofErr w:type="spellStart"/>
      <w:r w:rsidRPr="00A51A23">
        <w:rPr>
          <w:snapToGrid w:val="0"/>
          <w:color w:val="auto"/>
        </w:rPr>
        <w:t>prewhitening</w:t>
      </w:r>
      <w:proofErr w:type="spellEnd"/>
      <w:r w:rsidRPr="00A51A23">
        <w:rPr>
          <w:snapToGrid w:val="0"/>
          <w:color w:val="auto"/>
        </w:rPr>
        <w:t xml:space="preserve"> observer should refuse rather than return a number when it does not. Section 3.8 shows this is not a theoretical precaution: strong </w:t>
      </w:r>
      <w:proofErr w:type="spellStart"/>
      <w:r w:rsidRPr="00A51A23">
        <w:rPr>
          <w:snapToGrid w:val="0"/>
          <w:color w:val="auto"/>
        </w:rPr>
        <w:t>apodisation</w:t>
      </w:r>
      <w:proofErr w:type="spellEnd"/>
      <w:r w:rsidRPr="00A51A23">
        <w:rPr>
          <w:snapToGrid w:val="0"/>
          <w:color w:val="auto"/>
        </w:rPr>
        <w:t xml:space="preserve"> on a real scanner approaches the threshold closely enough that the check decides real cases.</w:t>
      </w:r>
    </w:p>
    <w:p w14:paraId="6870C853" w14:textId="77777777" w:rsidR="00B5558F" w:rsidRPr="00A51A23" w:rsidRDefault="00B5558F">
      <w:pPr>
        <w:pStyle w:val="MDPI37itemize"/>
        <w:numPr>
          <w:ilvl w:val="0"/>
          <w:numId w:val="7"/>
        </w:numPr>
        <w:rPr>
          <w:snapToGrid w:val="0"/>
          <w:color w:val="auto"/>
        </w:rPr>
      </w:pPr>
      <w:r w:rsidRPr="00A51A23">
        <w:rPr>
          <w:snapToGrid w:val="0"/>
          <w:color w:val="auto"/>
        </w:rPr>
        <w:t>The two closed-form references require a phantom and catch what the identities cannot:</w:t>
      </w:r>
    </w:p>
    <w:p w14:paraId="49C205B2" w14:textId="77777777" w:rsidR="00B5558F" w:rsidRPr="00A51A23" w:rsidRDefault="00B5558F">
      <w:pPr>
        <w:pStyle w:val="MDPI37itemize"/>
        <w:numPr>
          <w:ilvl w:val="0"/>
          <w:numId w:val="7"/>
        </w:numPr>
        <w:rPr>
          <w:snapToGrid w:val="0"/>
          <w:color w:val="auto"/>
        </w:rPr>
      </w:pPr>
      <w:r w:rsidRPr="00A51A23">
        <w:rPr>
          <w:snapToGrid w:val="0"/>
          <w:color w:val="auto"/>
        </w:rPr>
        <w:t xml:space="preserve">The </w:t>
      </w:r>
      <w:proofErr w:type="spellStart"/>
      <w:r w:rsidRPr="00A51A23">
        <w:rPr>
          <w:snapToGrid w:val="0"/>
          <w:color w:val="auto"/>
        </w:rPr>
        <w:t>presampled</w:t>
      </w:r>
      <w:proofErr w:type="spellEnd"/>
      <w:r w:rsidRPr="00A51A23">
        <w:rPr>
          <w:snapToGrid w:val="0"/>
          <w:color w:val="auto"/>
        </w:rPr>
        <w:t xml:space="preserve"> MTF of an analytically blurred edge </w:t>
      </w:r>
      <w:proofErr w:type="gramStart"/>
      <w:r w:rsidRPr="00A51A23">
        <w:rPr>
          <w:snapToGrid w:val="0"/>
          <w:color w:val="auto"/>
        </w:rPr>
        <w:t>equals</w:t>
      </w:r>
      <w:proofErr w:type="gramEnd"/>
      <w:r w:rsidRPr="00A51A23">
        <w:rPr>
          <w:snapToGrid w:val="0"/>
          <w:color w:val="auto"/>
        </w:rPr>
        <w:t xml:space="preserve"> </w:t>
      </w:r>
      <m:oMath>
        <m:r>
          <m:rPr>
            <m:sty m:val="p"/>
          </m:rPr>
          <w:rPr>
            <w:rFonts w:ascii="Cambria Math" w:hAnsi="Cambria Math"/>
            <w:color w:val="auto"/>
          </w:rPr>
          <m:t>exp(-</m:t>
        </m:r>
        <m:r>
          <w:rPr>
            <w:rFonts w:ascii="Cambria Math" w:hAnsi="Cambria Math"/>
            <w:color w:val="auto"/>
          </w:rPr>
          <m:t>2</m:t>
        </m:r>
        <m:sSup>
          <m:sSupPr>
            <m:ctrlPr>
              <w:rPr>
                <w:rFonts w:ascii="Cambria Math" w:hAnsi="Cambria Math"/>
                <w:color w:val="auto"/>
              </w:rPr>
            </m:ctrlPr>
          </m:sSupPr>
          <m:e>
            <m:r>
              <w:rPr>
                <w:rFonts w:ascii="Cambria Math" w:hAnsi="Cambria Math"/>
                <w:color w:val="auto"/>
              </w:rPr>
              <m:t>π</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sSup>
          <m:sSupPr>
            <m:ctrlPr>
              <w:rPr>
                <w:rFonts w:ascii="Cambria Math" w:hAnsi="Cambria Math"/>
                <w:color w:val="auto"/>
              </w:rPr>
            </m:ctrlPr>
          </m:sSupPr>
          <m:e>
            <m:r>
              <w:rPr>
                <w:rFonts w:ascii="Cambria Math" w:hAnsi="Cambria Math"/>
                <w:color w:val="auto"/>
              </w:rPr>
              <m:t>f</m:t>
            </m:r>
          </m:e>
          <m:sup>
            <m:r>
              <w:rPr>
                <w:rFonts w:ascii="Cambria Math" w:hAnsi="Cambria Math"/>
                <w:color w:val="auto"/>
              </w:rPr>
              <m:t>2</m:t>
            </m:r>
          </m:sup>
        </m:sSup>
        <m:r>
          <m:rPr>
            <m:sty m:val="p"/>
          </m:rPr>
          <w:rPr>
            <w:rFonts w:ascii="Cambria Math" w:hAnsi="Cambria Math"/>
            <w:color w:val="auto"/>
          </w:rPr>
          <m:t>)</m:t>
        </m:r>
      </m:oMath>
      <w:r w:rsidRPr="00A51A23">
        <w:rPr>
          <w:snapToGrid w:val="0"/>
          <w:color w:val="auto"/>
        </w:rPr>
        <w:t>.</w:t>
      </w:r>
    </w:p>
    <w:p w14:paraId="33616CEF" w14:textId="77777777" w:rsidR="00B5558F" w:rsidRPr="00A51A23" w:rsidRDefault="00B5558F">
      <w:pPr>
        <w:pStyle w:val="MDPI37itemize"/>
        <w:numPr>
          <w:ilvl w:val="0"/>
          <w:numId w:val="7"/>
        </w:numPr>
        <w:spacing w:after="60"/>
        <w:rPr>
          <w:snapToGrid w:val="0"/>
          <w:color w:val="auto"/>
        </w:rPr>
      </w:pPr>
      <w:r w:rsidRPr="00A51A23">
        <w:rPr>
          <w:snapToGrid w:val="0"/>
          <w:color w:val="auto"/>
        </w:rPr>
        <w:t xml:space="preserve">The NPS of white noise of known variance equals </w:t>
      </w:r>
      <m:oMath>
        <m:sSup>
          <m:sSupPr>
            <m:ctrlPr>
              <w:rPr>
                <w:rFonts w:ascii="Cambria Math" w:hAnsi="Cambria Math"/>
                <w:color w:val="auto"/>
              </w:rPr>
            </m:ctrlPr>
          </m:sSupPr>
          <m:e>
            <m:r>
              <w:rPr>
                <w:rFonts w:ascii="Cambria Math" w:hAnsi="Cambria Math"/>
                <w:color w:val="auto"/>
              </w:rPr>
              <m:t>σ</m:t>
            </m:r>
          </m:e>
          <m:sup>
            <m:r>
              <w:rPr>
                <w:rFonts w:ascii="Cambria Math" w:hAnsi="Cambria Math"/>
                <w:color w:val="auto"/>
              </w:rPr>
              <m:t>2</m:t>
            </m:r>
          </m:sup>
        </m:sSup>
        <m:r>
          <w:rPr>
            <w:rFonts w:ascii="Cambria Math" w:hAnsi="Cambria Math"/>
            <w:color w:val="auto"/>
          </w:rPr>
          <m:t> </m:t>
        </m:r>
        <m:r>
          <m:rPr>
            <m:sty m:val="p"/>
          </m:rPr>
          <w:rPr>
            <w:rFonts w:ascii="Cambria Math" w:hAnsi="Cambria Math"/>
            <w:color w:val="auto"/>
          </w:rPr>
          <m:t>Δ</m:t>
        </m:r>
        <m:r>
          <w:rPr>
            <w:rFonts w:ascii="Cambria Math" w:hAnsi="Cambria Math"/>
            <w:color w:val="auto"/>
          </w:rPr>
          <m:t>x </m:t>
        </m:r>
        <m:r>
          <m:rPr>
            <m:sty m:val="p"/>
          </m:rPr>
          <w:rPr>
            <w:rFonts w:ascii="Cambria Math" w:hAnsi="Cambria Math"/>
            <w:color w:val="auto"/>
          </w:rPr>
          <m:t>Δ</m:t>
        </m:r>
        <m:r>
          <w:rPr>
            <w:rFonts w:ascii="Cambria Math" w:hAnsi="Cambria Math"/>
            <w:color w:val="auto"/>
          </w:rPr>
          <m:t>y</m:t>
        </m:r>
      </m:oMath>
      <w:r w:rsidRPr="00A51A23">
        <w:rPr>
          <w:snapToGrid w:val="0"/>
          <w:color w:val="auto"/>
        </w:rPr>
        <w:t>.</w:t>
      </w:r>
    </w:p>
    <w:p w14:paraId="3B9CDC8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injection study adds two methodological items to these six. Check 5 must be evaluated over a </w:t>
      </w:r>
      <w:r w:rsidRPr="00A51A23">
        <w:rPr>
          <w:rFonts w:ascii="Palatino Linotype" w:hAnsi="Palatino Linotype" w:cs="Times New Roman"/>
          <w:i/>
          <w:iCs/>
          <w:snapToGrid w:val="0"/>
          <w:sz w:val="20"/>
          <w:szCs w:val="20"/>
          <w14:ligatures w14:val="standardContextual"/>
        </w:rPr>
        <w:t>sweep</w:t>
      </w:r>
      <w:r w:rsidRPr="00A51A23">
        <w:rPr>
          <w:rFonts w:ascii="Palatino Linotype" w:hAnsi="Palatino Linotype" w:cs="Times New Roman"/>
          <w:snapToGrid w:val="0"/>
          <w:sz w:val="20"/>
          <w:szCs w:val="20"/>
          <w14:ligatures w14:val="standardContextual"/>
        </w:rPr>
        <w:t xml:space="preserve"> of edge angles, not one, because the bias it detects is not monotone in angle and can be an order of magnitude larger between two angles half a degree apart. And every tolerance must be set from the estimator’s measured reproducibility in the configuration </w:t>
      </w:r>
      <w:proofErr w:type="gramStart"/>
      <w:r w:rsidRPr="00A51A23">
        <w:rPr>
          <w:rFonts w:ascii="Palatino Linotype" w:hAnsi="Palatino Linotype" w:cs="Times New Roman"/>
          <w:snapToGrid w:val="0"/>
          <w:sz w:val="20"/>
          <w:szCs w:val="20"/>
          <w14:ligatures w14:val="standardContextual"/>
        </w:rPr>
        <w:t>actually in</w:t>
      </w:r>
      <w:proofErr w:type="gramEnd"/>
      <w:r w:rsidRPr="00A51A23">
        <w:rPr>
          <w:rFonts w:ascii="Palatino Linotype" w:hAnsi="Palatino Linotype" w:cs="Times New Roman"/>
          <w:snapToGrid w:val="0"/>
          <w:sz w:val="20"/>
          <w:szCs w:val="20"/>
          <w14:ligatures w14:val="standardContextual"/>
        </w:rPr>
        <w:t xml:space="preserve"> use: too loose and it misses the defect, too tight and it fires on correct code, and the correct value differs by four orders of magnitude between synthetic and measured data for the same identity.</w:t>
      </w:r>
    </w:p>
    <w:p w14:paraId="0BC5CAE4" w14:textId="65296EDD" w:rsidR="00B5558F" w:rsidRPr="00A51A23" w:rsidRDefault="00A51A23" w:rsidP="00A51A23">
      <w:pPr>
        <w:pStyle w:val="MDPI22heading2"/>
        <w:spacing w:before="240"/>
        <w:rPr>
          <w:snapToGrid/>
          <w:color w:val="auto"/>
        </w:rPr>
      </w:pPr>
      <w:bookmarkStart w:id="26" w:name="relation-to-previous-work"/>
      <w:bookmarkEnd w:id="25"/>
      <w:r w:rsidRPr="00A51A23">
        <w:rPr>
          <w:snapToGrid/>
          <w:color w:val="auto"/>
        </w:rPr>
        <w:t xml:space="preserve">4.3. </w:t>
      </w:r>
      <w:r w:rsidR="00B5558F" w:rsidRPr="00A51A23">
        <w:rPr>
          <w:snapToGrid/>
          <w:color w:val="auto"/>
        </w:rPr>
        <w:t xml:space="preserve">Relation to </w:t>
      </w:r>
      <w:r w:rsidR="001964FC" w:rsidRPr="00A51A23">
        <w:rPr>
          <w:snapToGrid/>
          <w:color w:val="auto"/>
        </w:rPr>
        <w:t>Previous Work</w:t>
      </w:r>
    </w:p>
    <w:p w14:paraId="3E05531C"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Standards documents [3,4] and task-group reports [9] specify what to measure and </w:t>
      </w:r>
      <w:proofErr w:type="gramStart"/>
      <w:r w:rsidRPr="00A51A23">
        <w:rPr>
          <w:rFonts w:ascii="Palatino Linotype" w:hAnsi="Palatino Linotype" w:cs="Times New Roman"/>
          <w:snapToGrid w:val="0"/>
          <w:sz w:val="20"/>
          <w:szCs w:val="20"/>
          <w14:ligatures w14:val="standardContextual"/>
        </w:rPr>
        <w:t>how, and</w:t>
      </w:r>
      <w:proofErr w:type="gramEnd"/>
      <w:r w:rsidRPr="00A51A23">
        <w:rPr>
          <w:rFonts w:ascii="Palatino Linotype" w:hAnsi="Palatino Linotype" w:cs="Times New Roman"/>
          <w:snapToGrid w:val="0"/>
          <w:sz w:val="20"/>
          <w:szCs w:val="20"/>
          <w14:ligatures w14:val="standardContextual"/>
        </w:rPr>
        <w:t xml:space="preserve"> are the appropriate reference for the definitions used here. They do not, and are not intended to, specify how an implementation should establish that it has implemented them correctly. Model-observer methodology reviews [8] treat the estimation of observer performance from data, largely under the assumption that the physical inputs are correct. The present study concerns the layer </w:t>
      </w:r>
      <w:proofErr w:type="gramStart"/>
      <w:r w:rsidRPr="00A51A23">
        <w:rPr>
          <w:rFonts w:ascii="Palatino Linotype" w:hAnsi="Palatino Linotype" w:cs="Times New Roman"/>
          <w:snapToGrid w:val="0"/>
          <w:sz w:val="20"/>
          <w:szCs w:val="20"/>
          <w14:ligatures w14:val="standardContextual"/>
        </w:rPr>
        <w:t>between:</w:t>
      </w:r>
      <w:proofErr w:type="gramEnd"/>
      <w:r w:rsidRPr="00A51A23">
        <w:rPr>
          <w:rFonts w:ascii="Palatino Linotype" w:hAnsi="Palatino Linotype" w:cs="Times New Roman"/>
          <w:snapToGrid w:val="0"/>
          <w:sz w:val="20"/>
          <w:szCs w:val="20"/>
          <w14:ligatures w14:val="standardContextual"/>
        </w:rPr>
        <w:t xml:space="preserve"> the correctness of the implementation itself, treated as an empirical question with a measurable answer.</w:t>
      </w:r>
    </w:p>
    <w:p w14:paraId="6D52418B"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closest methodological relatives are outside imaging — mutation testing in software engineering, which measures a test </w:t>
      </w:r>
      <w:proofErr w:type="gramStart"/>
      <w:r w:rsidRPr="00A51A23">
        <w:rPr>
          <w:snapToGrid w:val="0"/>
          <w:color w:val="auto"/>
          <w:sz w:val="20"/>
          <w14:ligatures w14:val="standardContextual"/>
        </w:rPr>
        <w:t>suite</w:t>
      </w:r>
      <w:proofErr w:type="gramEnd"/>
      <w:r w:rsidRPr="00A51A23">
        <w:rPr>
          <w:snapToGrid w:val="0"/>
          <w:color w:val="auto"/>
          <w:sz w:val="20"/>
          <w14:ligatures w14:val="standardContextual"/>
        </w:rPr>
        <w:t xml:space="preserve"> by injecting faults and counting those it detects [17]. The adaptation here is that the “tests” are physical identities rather than assertions about program state, and that the endpoint is a physical quantity (</w:t>
      </w:r>
      <m:oMath>
        <m:sSup>
          <m:sSupPr>
            <m:ctrlPr>
              <w:rPr>
                <w:rFonts w:ascii="Cambria Math" w:hAnsi="Cambria Math"/>
                <w:color w:val="auto"/>
              </w:rPr>
            </m:ctrlPr>
          </m:sSupPr>
          <m:e>
            <m:r>
              <w:rPr>
                <w:rFonts w:ascii="Cambria Math" w:hAnsi="Cambria Math"/>
                <w:color w:val="auto"/>
              </w:rPr>
              <m:t>d</m:t>
            </m:r>
          </m:e>
          <m:sup>
            <m:r>
              <m:rPr>
                <m:sty m:val="p"/>
              </m:rPr>
              <w:rPr>
                <w:rFonts w:ascii="Cambria Math" w:hAnsi="Cambria Math"/>
                <w:color w:val="auto"/>
              </w:rPr>
              <m:t>'</m:t>
            </m:r>
          </m:sup>
        </m:sSup>
      </m:oMath>
      <w:r w:rsidRPr="00A51A23">
        <w:rPr>
          <w:snapToGrid w:val="0"/>
          <w:color w:val="auto"/>
          <w:sz w:val="20"/>
          <w14:ligatures w14:val="standardContextual"/>
        </w:rPr>
        <w:t>) rather than test-suite coverage, so that detection can be dated against the point at which the science, not the code, goes wrong.</w:t>
      </w:r>
    </w:p>
    <w:p w14:paraId="07A972AD" w14:textId="0DB6A3BB" w:rsidR="00B5558F" w:rsidRPr="00A51A23" w:rsidRDefault="00A51A23" w:rsidP="00A51A23">
      <w:pPr>
        <w:pStyle w:val="MDPI22heading2"/>
        <w:spacing w:before="240"/>
        <w:rPr>
          <w:snapToGrid/>
          <w:color w:val="auto"/>
        </w:rPr>
      </w:pPr>
      <w:bookmarkStart w:id="27" w:name="limitations"/>
      <w:bookmarkEnd w:id="26"/>
      <w:r w:rsidRPr="00A51A23">
        <w:rPr>
          <w:snapToGrid/>
          <w:color w:val="auto"/>
        </w:rPr>
        <w:t xml:space="preserve">4.4. </w:t>
      </w:r>
      <w:r w:rsidR="00B5558F" w:rsidRPr="00A51A23">
        <w:rPr>
          <w:snapToGrid/>
          <w:color w:val="auto"/>
        </w:rPr>
        <w:t>Limitations</w:t>
      </w:r>
    </w:p>
    <w:p w14:paraId="0AA11006"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 xml:space="preserve">The injected defects are six, chosen because three had </w:t>
      </w:r>
      <w:proofErr w:type="gramStart"/>
      <w:r w:rsidRPr="00A51A23">
        <w:rPr>
          <w:rFonts w:ascii="Palatino Linotype" w:hAnsi="Palatino Linotype" w:cs="Times New Roman"/>
          <w:snapToGrid w:val="0"/>
          <w:sz w:val="20"/>
          <w:szCs w:val="20"/>
          <w14:ligatures w14:val="standardContextual"/>
        </w:rPr>
        <w:t>actually occurred</w:t>
      </w:r>
      <w:proofErr w:type="gramEnd"/>
      <w:r w:rsidRPr="00A51A23">
        <w:rPr>
          <w:rFonts w:ascii="Palatino Linotype" w:hAnsi="Palatino Linotype" w:cs="Times New Roman"/>
          <w:snapToGrid w:val="0"/>
          <w:sz w:val="20"/>
          <w:szCs w:val="20"/>
          <w14:ligatures w14:val="standardContextual"/>
        </w:rPr>
        <w:t xml:space="preserve"> and three are standard; they are not a random sample of the space of possible defects, and the detection rates should not be read as an estimate of coverage against defects in general. The severity dial is a construction: real defects are present or absent rather than continuous, and severity here stands in for the free parameters (edge angle, bin width, ramp amplitude, correlation length) that determine how much a present defect </w:t>
      </w:r>
      <w:proofErr w:type="gramStart"/>
      <w:r w:rsidRPr="00A51A23">
        <w:rPr>
          <w:rFonts w:ascii="Palatino Linotype" w:hAnsi="Palatino Linotype" w:cs="Times New Roman"/>
          <w:snapToGrid w:val="0"/>
          <w:sz w:val="20"/>
          <w:szCs w:val="20"/>
          <w14:ligatures w14:val="standardContextual"/>
        </w:rPr>
        <w:t>costs</w:t>
      </w:r>
      <w:proofErr w:type="gramEnd"/>
      <w:r w:rsidRPr="00A51A23">
        <w:rPr>
          <w:rFonts w:ascii="Palatino Linotype" w:hAnsi="Palatino Linotype" w:cs="Times New Roman"/>
          <w:snapToGrid w:val="0"/>
          <w:sz w:val="20"/>
          <w:szCs w:val="20"/>
          <w14:ligatures w14:val="standardContextual"/>
        </w:rPr>
        <w:t>. The material-error threshold of 5% is a convention.</w:t>
      </w:r>
    </w:p>
    <w:p w14:paraId="5FF059FE"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The pipeline is a linear-systems </w:t>
      </w:r>
      <w:proofErr w:type="spellStart"/>
      <w:r w:rsidRPr="00A51A23">
        <w:rPr>
          <w:snapToGrid w:val="0"/>
          <w:color w:val="auto"/>
          <w:sz w:val="20"/>
          <w14:ligatures w14:val="standardContextual"/>
        </w:rPr>
        <w:t>idealisation</w:t>
      </w:r>
      <w:proofErr w:type="spellEnd"/>
      <w:r w:rsidRPr="00A51A23">
        <w:rPr>
          <w:snapToGrid w:val="0"/>
          <w:color w:val="auto"/>
          <w:sz w:val="20"/>
          <w14:ligatures w14:val="standardContextual"/>
        </w:rPr>
        <w:t>: shift-invariant imaging, stationary noise, Gaussian blur, and a signal- and background-known-</w:t>
      </w:r>
      <w:proofErr w:type="gramStart"/>
      <w:r w:rsidRPr="00A51A23">
        <w:rPr>
          <w:snapToGrid w:val="0"/>
          <w:color w:val="auto"/>
          <w:sz w:val="20"/>
          <w14:ligatures w14:val="standardContextual"/>
        </w:rPr>
        <w:t>exactly</w:t>
      </w:r>
      <w:proofErr w:type="gramEnd"/>
      <w:r w:rsidRPr="00A51A23">
        <w:rPr>
          <w:snapToGrid w:val="0"/>
          <w:color w:val="auto"/>
          <w:sz w:val="20"/>
          <w14:ligatures w14:val="standardContextual"/>
        </w:rPr>
        <w:t xml:space="preserve"> task, which is the most tractable and least clinically realistic paradigm. The real-scanner arm demonstrates that the chain runs and behaves correctly on measured projections; it is not a validation against a physical standard, since the true MTF and NPS of that scanner are unknown — which </w:t>
      </w:r>
      <w:r w:rsidRPr="00A51A23">
        <w:rPr>
          <w:snapToGrid w:val="0"/>
          <w:color w:val="auto"/>
          <w:sz w:val="20"/>
          <w14:ligatures w14:val="standardContextual"/>
        </w:rPr>
        <w:lastRenderedPageBreak/>
        <w:t xml:space="preserve">is the point of Section 3.4 rather than an oversight. The </w:t>
      </w:r>
      <w:proofErr w:type="spellStart"/>
      <w:r w:rsidRPr="00A51A23">
        <w:rPr>
          <w:snapToGrid w:val="0"/>
          <w:color w:val="auto"/>
          <w:sz w:val="20"/>
          <w14:ligatures w14:val="standardContextual"/>
        </w:rPr>
        <w:t>channelised</w:t>
      </w:r>
      <w:proofErr w:type="spellEnd"/>
      <w:r w:rsidRPr="00A51A23">
        <w:rPr>
          <w:snapToGrid w:val="0"/>
          <w:color w:val="auto"/>
          <w:sz w:val="20"/>
          <w14:ligatures w14:val="standardContextual"/>
        </w:rPr>
        <w:t xml:space="preserve"> Hotelling observer has no closed form and is not part of the analytic sweep.</w:t>
      </w:r>
    </w:p>
    <w:p w14:paraId="22B95EBC" w14:textId="77777777" w:rsidR="00B5558F" w:rsidRPr="00A51A23" w:rsidRDefault="00B5558F" w:rsidP="00A51A23">
      <w:pPr>
        <w:pStyle w:val="BodyText"/>
        <w:adjustRightInd w:val="0"/>
        <w:snapToGrid w:val="0"/>
        <w:spacing w:after="0" w:line="280" w:lineRule="atLeast"/>
        <w:ind w:left="2608" w:firstLine="425"/>
        <w:rPr>
          <w:snapToGrid w:val="0"/>
          <w:color w:val="auto"/>
          <w:sz w:val="20"/>
          <w14:ligatures w14:val="standardContextual"/>
        </w:rPr>
      </w:pPr>
      <w:r w:rsidRPr="00A51A23">
        <w:rPr>
          <w:snapToGrid w:val="0"/>
          <w:color w:val="auto"/>
          <w:sz w:val="20"/>
          <w14:ligatures w14:val="standardContextual"/>
        </w:rPr>
        <w:t xml:space="preserve">Finally, the study validates a pipeline against identities that the same author selected. An identity that no one thought </w:t>
      </w:r>
      <w:proofErr w:type="gramStart"/>
      <w:r w:rsidRPr="00A51A23">
        <w:rPr>
          <w:snapToGrid w:val="0"/>
          <w:color w:val="auto"/>
          <w:sz w:val="20"/>
          <w14:ligatures w14:val="standardContextual"/>
        </w:rPr>
        <w:t>to</w:t>
      </w:r>
      <w:proofErr w:type="gramEnd"/>
      <w:r w:rsidRPr="00A51A23">
        <w:rPr>
          <w:snapToGrid w:val="0"/>
          <w:color w:val="auto"/>
          <w:sz w:val="20"/>
          <w14:ligatures w14:val="standardContextual"/>
        </w:rPr>
        <w:t xml:space="preserve"> assert protects nothing, and the four here are certainly not exhaustive.</w:t>
      </w:r>
    </w:p>
    <w:p w14:paraId="3C7416A2" w14:textId="032307E1" w:rsidR="00B5558F" w:rsidRPr="00A51A23" w:rsidRDefault="00B5558F" w:rsidP="00A51A23">
      <w:pPr>
        <w:pStyle w:val="MDPI21heading1"/>
        <w:rPr>
          <w:snapToGrid/>
          <w:color w:val="auto"/>
        </w:rPr>
      </w:pPr>
      <w:bookmarkStart w:id="28" w:name="conclusion"/>
      <w:bookmarkEnd w:id="23"/>
      <w:bookmarkEnd w:id="27"/>
      <w:r w:rsidRPr="00A51A23">
        <w:rPr>
          <w:snapToGrid/>
          <w:color w:val="auto"/>
        </w:rPr>
        <w:t>5. Conclusion</w:t>
      </w:r>
      <w:r w:rsidR="00A51A23">
        <w:rPr>
          <w:snapToGrid/>
          <w:color w:val="auto"/>
        </w:rPr>
        <w:t>s</w:t>
      </w:r>
    </w:p>
    <w:p w14:paraId="4C951181" w14:textId="77777777" w:rsidR="00B5558F" w:rsidRPr="00A51A23" w:rsidRDefault="00B5558F" w:rsidP="00A51A23">
      <w:pPr>
        <w:pStyle w:val="FirstParagraph"/>
        <w:adjustRightInd w:val="0"/>
        <w:snapToGrid w:val="0"/>
        <w:spacing w:before="0" w:after="0" w:line="280" w:lineRule="atLeast"/>
        <w:ind w:left="2608" w:firstLine="425"/>
        <w:jc w:val="both"/>
        <w:rPr>
          <w:rFonts w:ascii="Palatino Linotype" w:hAnsi="Palatino Linotype" w:cs="Times New Roman"/>
          <w:snapToGrid w:val="0"/>
          <w:sz w:val="20"/>
          <w:szCs w:val="20"/>
          <w14:ligatures w14:val="standardContextual"/>
        </w:rPr>
      </w:pPr>
      <w:r w:rsidRPr="00A51A23">
        <w:rPr>
          <w:rFonts w:ascii="Palatino Linotype" w:hAnsi="Palatino Linotype" w:cs="Times New Roman"/>
          <w:snapToGrid w:val="0"/>
          <w:sz w:val="20"/>
          <w:szCs w:val="20"/>
          <w14:ligatures w14:val="standardContextual"/>
        </w:rPr>
        <w:t>A task-based image quality pipeline that passes its own regression suite has demonstrated stability, not correctness, and for the class of defect studied here the distinction is total: self-consistency caught none of six injected defects, while closed-form and identity-based checks caught all six, in every case at or before the point where the reported detectability became materially wrong. The two families of check are complementary and neither suffices alone. Half the defects are detectable using identities that need no ground truth and therefore travel to patient data; the other half are invisible without a phantom whose answer is known in closed form. A workflow that discards the phantom once it moves to real images does not lose a little sensitivity — it loses an entire class of error, permanently and without indication.</w:t>
      </w:r>
    </w:p>
    <w:p w14:paraId="19388618" w14:textId="707FE2A5" w:rsidR="00B5558F" w:rsidRPr="00A51A23" w:rsidRDefault="00A51A23" w:rsidP="00A51A23">
      <w:pPr>
        <w:pStyle w:val="MDPI62backmatter"/>
        <w:spacing w:before="240"/>
        <w:rPr>
          <w:snapToGrid/>
          <w:color w:val="auto"/>
        </w:rPr>
      </w:pPr>
      <w:bookmarkStart w:id="29" w:name="author-contributions"/>
      <w:bookmarkEnd w:id="28"/>
      <w:r w:rsidRPr="00A51A23">
        <w:rPr>
          <w:b/>
          <w:snapToGrid/>
          <w:color w:val="auto"/>
        </w:rPr>
        <w:t>Author Contribution</w:t>
      </w:r>
      <w:r w:rsidR="00B5558F" w:rsidRPr="00A51A23">
        <w:rPr>
          <w:b/>
          <w:snapToGrid/>
          <w:color w:val="auto"/>
        </w:rPr>
        <w:t>s</w:t>
      </w:r>
      <w:r w:rsidRPr="00A51A23">
        <w:rPr>
          <w:b/>
          <w:snapToGrid/>
          <w:color w:val="auto"/>
        </w:rPr>
        <w:t xml:space="preserve">: </w:t>
      </w:r>
      <w:r w:rsidR="00B5558F" w:rsidRPr="00A51A23">
        <w:rPr>
          <w:snapToGrid/>
          <w:color w:val="auto"/>
        </w:rPr>
        <w:t>S.Y. is the sole author and is responsible for conceptualization, methodology, software, validation, formal analysis, investigation, data curation, visualization, and writing — original draft and review and editing. The author has read and agreed to the published version of the manuscript.</w:t>
      </w:r>
    </w:p>
    <w:p w14:paraId="5D778342" w14:textId="41225022" w:rsidR="00B5558F" w:rsidRPr="00A51A23" w:rsidRDefault="00B5558F" w:rsidP="00A51A23">
      <w:pPr>
        <w:pStyle w:val="MDPI62backmatter"/>
        <w:rPr>
          <w:snapToGrid/>
          <w:color w:val="auto"/>
        </w:rPr>
      </w:pPr>
      <w:bookmarkStart w:id="30" w:name="funding"/>
      <w:bookmarkEnd w:id="29"/>
      <w:r w:rsidRPr="00A51A23">
        <w:rPr>
          <w:b/>
          <w:snapToGrid/>
          <w:color w:val="auto"/>
        </w:rPr>
        <w:t>Funding</w:t>
      </w:r>
      <w:r w:rsidR="00A51A23" w:rsidRPr="00A51A23">
        <w:rPr>
          <w:b/>
          <w:snapToGrid/>
          <w:color w:val="auto"/>
        </w:rPr>
        <w:t xml:space="preserve">: </w:t>
      </w:r>
      <w:r w:rsidRPr="00A51A23">
        <w:rPr>
          <w:snapToGrid/>
          <w:color w:val="auto"/>
        </w:rPr>
        <w:t xml:space="preserve">This research received no external funding. Computing resources and author time were supported in kind by LISIT Co., Ltd. and </w:t>
      </w:r>
      <w:proofErr w:type="spellStart"/>
      <w:r w:rsidRPr="00A51A23">
        <w:rPr>
          <w:snapToGrid/>
          <w:color w:val="auto"/>
        </w:rPr>
        <w:t>TexelCraft</w:t>
      </w:r>
      <w:proofErr w:type="spellEnd"/>
      <w:r w:rsidRPr="00A51A23">
        <w:rPr>
          <w:snapToGrid/>
          <w:color w:val="auto"/>
        </w:rPr>
        <w:t xml:space="preserve"> OU.</w:t>
      </w:r>
    </w:p>
    <w:p w14:paraId="2F03BC59" w14:textId="66529E5A" w:rsidR="00B5558F" w:rsidRPr="00A51A23" w:rsidRDefault="00B5558F" w:rsidP="00A51A23">
      <w:pPr>
        <w:pStyle w:val="MDPI62backmatter"/>
        <w:rPr>
          <w:snapToGrid/>
          <w:color w:val="auto"/>
        </w:rPr>
      </w:pPr>
      <w:bookmarkStart w:id="31" w:name="institutional-review-board-statement"/>
      <w:bookmarkEnd w:id="30"/>
      <w:r w:rsidRPr="00A51A23">
        <w:rPr>
          <w:b/>
          <w:snapToGrid/>
          <w:color w:val="auto"/>
        </w:rPr>
        <w:t>Institutional Review Board Statement</w:t>
      </w:r>
      <w:r w:rsidR="00A51A23" w:rsidRPr="00A51A23">
        <w:rPr>
          <w:b/>
          <w:snapToGrid/>
          <w:color w:val="auto"/>
        </w:rPr>
        <w:t xml:space="preserve">: </w:t>
      </w:r>
      <w:r w:rsidR="00A51A23" w:rsidRPr="00A51A23">
        <w:rPr>
          <w:snapToGrid/>
          <w:color w:val="auto"/>
        </w:rPr>
        <w:t>N</w:t>
      </w:r>
      <w:r w:rsidRPr="00A51A23">
        <w:rPr>
          <w:snapToGrid/>
          <w:color w:val="auto"/>
        </w:rPr>
        <w:t xml:space="preserve">ot applicable. This study involved no human participants and no animal subjects. The only measured data </w:t>
      </w:r>
      <w:proofErr w:type="gramStart"/>
      <w:r w:rsidRPr="00A51A23">
        <w:rPr>
          <w:snapToGrid/>
          <w:color w:val="auto"/>
        </w:rPr>
        <w:t>are</w:t>
      </w:r>
      <w:proofErr w:type="gramEnd"/>
      <w:r w:rsidRPr="00A51A23">
        <w:rPr>
          <w:snapToGrid/>
          <w:color w:val="auto"/>
        </w:rPr>
        <w:t xml:space="preserve"> of a physical quality-assurance phantom, obtained from a public archive under an open </w:t>
      </w:r>
      <w:proofErr w:type="spellStart"/>
      <w:r w:rsidRPr="00A51A23">
        <w:rPr>
          <w:snapToGrid/>
          <w:color w:val="auto"/>
        </w:rPr>
        <w:t>licence</w:t>
      </w:r>
      <w:proofErr w:type="spellEnd"/>
      <w:r w:rsidRPr="00A51A23">
        <w:rPr>
          <w:snapToGrid/>
          <w:color w:val="auto"/>
        </w:rPr>
        <w:t>.</w:t>
      </w:r>
    </w:p>
    <w:p w14:paraId="44636D53" w14:textId="4C8B27F6" w:rsidR="00B5558F" w:rsidRPr="00A51A23" w:rsidRDefault="00B5558F" w:rsidP="00A51A23">
      <w:pPr>
        <w:pStyle w:val="MDPI62backmatter"/>
        <w:rPr>
          <w:snapToGrid/>
          <w:color w:val="auto"/>
        </w:rPr>
      </w:pPr>
      <w:bookmarkStart w:id="32" w:name="informed-consent-statement"/>
      <w:bookmarkEnd w:id="31"/>
      <w:r w:rsidRPr="00A51A23">
        <w:rPr>
          <w:b/>
          <w:snapToGrid/>
          <w:color w:val="auto"/>
        </w:rPr>
        <w:t>Informed Consent Statement</w:t>
      </w:r>
      <w:r w:rsidR="00A51A23" w:rsidRPr="00A51A23">
        <w:rPr>
          <w:b/>
          <w:snapToGrid/>
          <w:color w:val="auto"/>
        </w:rPr>
        <w:t xml:space="preserve">: </w:t>
      </w:r>
      <w:r w:rsidRPr="00A51A23">
        <w:rPr>
          <w:snapToGrid/>
          <w:color w:val="auto"/>
        </w:rPr>
        <w:t>Not applicable.</w:t>
      </w:r>
    </w:p>
    <w:p w14:paraId="1EB9B35B" w14:textId="4CCB8D03" w:rsidR="00B5558F" w:rsidRPr="00A51A23" w:rsidRDefault="00B5558F" w:rsidP="00A51A23">
      <w:pPr>
        <w:pStyle w:val="MDPI62backmatter"/>
        <w:rPr>
          <w:snapToGrid/>
          <w:color w:val="auto"/>
        </w:rPr>
      </w:pPr>
      <w:bookmarkStart w:id="33" w:name="data-availability-statement"/>
      <w:bookmarkEnd w:id="32"/>
      <w:r w:rsidRPr="00A51A23">
        <w:rPr>
          <w:b/>
          <w:snapToGrid/>
          <w:color w:val="auto"/>
        </w:rPr>
        <w:t>Data Availability Statement</w:t>
      </w:r>
      <w:r w:rsidR="00A51A23" w:rsidRPr="00A51A23">
        <w:rPr>
          <w:b/>
          <w:snapToGrid/>
          <w:color w:val="auto"/>
        </w:rPr>
        <w:t xml:space="preserve">: </w:t>
      </w:r>
      <w:r w:rsidRPr="00A51A23">
        <w:rPr>
          <w:snapToGrid/>
          <w:color w:val="auto"/>
        </w:rPr>
        <w:t>All code — the phantom generators, the physical and observer estimators, the injection study (</w:t>
      </w:r>
      <w:r w:rsidRPr="00A51A23">
        <w:rPr>
          <w:rStyle w:val="VerbatimChar"/>
          <w:rFonts w:ascii="Palatino Linotype" w:hAnsi="Palatino Linotype" w:cs="Times New Roman"/>
          <w:i w:val="0"/>
          <w:snapToGrid/>
          <w:color w:val="auto"/>
          <w:sz w:val="18"/>
          <w:szCs w:val="18"/>
        </w:rPr>
        <w:t>paper/make_injection_study.py</w:t>
      </w:r>
      <w:r w:rsidRPr="00A51A23">
        <w:rPr>
          <w:snapToGrid/>
          <w:color w:val="auto"/>
        </w:rPr>
        <w:t xml:space="preserve">) and the test suite — is openly available at </w:t>
      </w:r>
      <w:hyperlink r:id="rId12">
        <w:r w:rsidRPr="00A51A23">
          <w:rPr>
            <w:rStyle w:val="Hyperlink"/>
            <w:snapToGrid/>
            <w:color w:val="auto"/>
            <w:szCs w:val="18"/>
            <w:u w:val="none"/>
          </w:rPr>
          <w:t>https://github.com/Institute-of-One/taskiq-core</w:t>
        </w:r>
      </w:hyperlink>
      <w:r w:rsidRPr="00A51A23">
        <w:rPr>
          <w:snapToGrid/>
          <w:color w:val="auto"/>
        </w:rPr>
        <w:t xml:space="preserve"> under the MIT </w:t>
      </w:r>
      <w:proofErr w:type="spellStart"/>
      <w:r w:rsidRPr="00A51A23">
        <w:rPr>
          <w:snapToGrid/>
          <w:color w:val="auto"/>
        </w:rPr>
        <w:t>licence</w:t>
      </w:r>
      <w:proofErr w:type="spellEnd"/>
      <w:r w:rsidRPr="00A51A23">
        <w:rPr>
          <w:snapToGrid/>
          <w:color w:val="auto"/>
        </w:rPr>
        <w:t xml:space="preserve"> and archived on </w:t>
      </w:r>
      <w:proofErr w:type="spellStart"/>
      <w:r w:rsidRPr="00A51A23">
        <w:rPr>
          <w:snapToGrid/>
          <w:color w:val="auto"/>
        </w:rPr>
        <w:t>Zenodo</w:t>
      </w:r>
      <w:proofErr w:type="spellEnd"/>
      <w:r w:rsidRPr="00A51A23">
        <w:rPr>
          <w:snapToGrid/>
          <w:color w:val="auto"/>
        </w:rPr>
        <w:t xml:space="preserve"> (concept DOI </w:t>
      </w:r>
      <w:hyperlink r:id="rId13">
        <w:r w:rsidRPr="00A51A23">
          <w:rPr>
            <w:rStyle w:val="Hyperlink"/>
            <w:snapToGrid/>
            <w:color w:val="auto"/>
            <w:szCs w:val="18"/>
            <w:u w:val="none"/>
          </w:rPr>
          <w:t>10.5281/zenodo.21422924</w:t>
        </w:r>
      </w:hyperlink>
      <w:r w:rsidRPr="00A51A23">
        <w:rPr>
          <w:snapToGrid/>
          <w:color w:val="auto"/>
        </w:rPr>
        <w:t xml:space="preserve">). Every number in this article is written to </w:t>
      </w:r>
      <w:r w:rsidRPr="00A51A23">
        <w:rPr>
          <w:rStyle w:val="VerbatimChar"/>
          <w:rFonts w:ascii="Palatino Linotype" w:hAnsi="Palatino Linotype" w:cs="Times New Roman"/>
          <w:i w:val="0"/>
          <w:snapToGrid/>
          <w:color w:val="auto"/>
          <w:sz w:val="18"/>
          <w:szCs w:val="18"/>
        </w:rPr>
        <w:t>paper/figures/</w:t>
      </w:r>
      <w:proofErr w:type="spellStart"/>
      <w:r w:rsidRPr="00A51A23">
        <w:rPr>
          <w:rStyle w:val="VerbatimChar"/>
          <w:rFonts w:ascii="Palatino Linotype" w:hAnsi="Palatino Linotype" w:cs="Times New Roman"/>
          <w:i w:val="0"/>
          <w:snapToGrid/>
          <w:color w:val="auto"/>
          <w:sz w:val="18"/>
          <w:szCs w:val="18"/>
        </w:rPr>
        <w:t>injection.json</w:t>
      </w:r>
      <w:proofErr w:type="spellEnd"/>
      <w:r w:rsidRPr="00A51A23">
        <w:rPr>
          <w:i/>
          <w:snapToGrid/>
          <w:color w:val="auto"/>
        </w:rPr>
        <w:t xml:space="preserve"> </w:t>
      </w:r>
      <w:r w:rsidRPr="00A51A23">
        <w:rPr>
          <w:snapToGrid/>
          <w:color w:val="auto"/>
        </w:rPr>
        <w:t xml:space="preserve">and </w:t>
      </w:r>
      <w:r w:rsidRPr="00A51A23">
        <w:rPr>
          <w:rStyle w:val="VerbatimChar"/>
          <w:rFonts w:ascii="Palatino Linotype" w:hAnsi="Palatino Linotype" w:cs="Times New Roman"/>
          <w:i w:val="0"/>
          <w:snapToGrid/>
          <w:color w:val="auto"/>
          <w:sz w:val="18"/>
          <w:szCs w:val="18"/>
        </w:rPr>
        <w:t>paper/results/</w:t>
      </w:r>
      <w:proofErr w:type="spellStart"/>
      <w:r w:rsidRPr="00A51A23">
        <w:rPr>
          <w:rStyle w:val="VerbatimChar"/>
          <w:rFonts w:ascii="Palatino Linotype" w:hAnsi="Palatino Linotype" w:cs="Times New Roman"/>
          <w:i w:val="0"/>
          <w:snapToGrid/>
          <w:color w:val="auto"/>
          <w:sz w:val="18"/>
          <w:szCs w:val="18"/>
        </w:rPr>
        <w:t>acr_atlas.json</w:t>
      </w:r>
      <w:proofErr w:type="spellEnd"/>
      <w:r w:rsidRPr="00A51A23">
        <w:rPr>
          <w:i/>
          <w:snapToGrid/>
          <w:color w:val="auto"/>
        </w:rPr>
        <w:t xml:space="preserve"> </w:t>
      </w:r>
      <w:r w:rsidRPr="00A51A23">
        <w:rPr>
          <w:snapToGrid/>
          <w:color w:val="auto"/>
        </w:rPr>
        <w:t xml:space="preserve">by the scripts that produce the figures, so the text and the figures cannot diverge. The real-scanner projections are the </w:t>
      </w:r>
      <w:proofErr w:type="spellStart"/>
      <w:r w:rsidRPr="00A51A23">
        <w:rPr>
          <w:snapToGrid/>
          <w:color w:val="auto"/>
        </w:rPr>
        <w:t>ACR_Phantom</w:t>
      </w:r>
      <w:proofErr w:type="spellEnd"/>
      <w:r w:rsidRPr="00A51A23">
        <w:rPr>
          <w:snapToGrid/>
          <w:color w:val="auto"/>
        </w:rPr>
        <w:t xml:space="preserve"> series of LDCT-and-Projection-data [10], available from The Cancer Imaging Archive under CC BY 4.0.</w:t>
      </w:r>
    </w:p>
    <w:p w14:paraId="24E665DD" w14:textId="2B812F5C" w:rsidR="00B5558F" w:rsidRPr="00A51A23" w:rsidRDefault="00B5558F" w:rsidP="00A51A23">
      <w:pPr>
        <w:pStyle w:val="MDPI62backmatter"/>
        <w:rPr>
          <w:color w:val="auto"/>
          <w:szCs w:val="18"/>
        </w:rPr>
      </w:pPr>
      <w:bookmarkStart w:id="34" w:name="acknowledgments"/>
      <w:bookmarkEnd w:id="33"/>
      <w:r w:rsidRPr="00A51A23">
        <w:rPr>
          <w:b/>
          <w:color w:val="auto"/>
          <w:szCs w:val="18"/>
        </w:rPr>
        <w:t>Acknowledgments</w:t>
      </w:r>
      <w:r w:rsidR="00A51A23" w:rsidRPr="00A51A23">
        <w:rPr>
          <w:b/>
          <w:color w:val="auto"/>
          <w:szCs w:val="18"/>
        </w:rPr>
        <w:t xml:space="preserve">: </w:t>
      </w:r>
      <w:r w:rsidRPr="00A51A23">
        <w:rPr>
          <w:color w:val="auto"/>
          <w:szCs w:val="18"/>
        </w:rPr>
        <w:t>Generative AI (Claude, Anthropic) was used as a tool for code scaffolding, test drafting, figure generation and manuscript drafting, as disclosed in Section 2.7. The author is solely accountable for the content and independently verified every result. No AI system is an author. This disclosure follows ICMJE and COPE guidance.</w:t>
      </w:r>
    </w:p>
    <w:p w14:paraId="35B85417" w14:textId="7FE34876" w:rsidR="00B5558F" w:rsidRPr="00A51A23" w:rsidRDefault="00B5558F" w:rsidP="00A51A23">
      <w:pPr>
        <w:pStyle w:val="MDPI62backmatter"/>
        <w:rPr>
          <w:snapToGrid/>
          <w:color w:val="auto"/>
        </w:rPr>
      </w:pPr>
      <w:bookmarkStart w:id="35" w:name="conflicts-of-interest"/>
      <w:bookmarkEnd w:id="34"/>
      <w:r w:rsidRPr="00A51A23">
        <w:rPr>
          <w:b/>
          <w:snapToGrid/>
          <w:color w:val="auto"/>
        </w:rPr>
        <w:t>Conflicts of Interest</w:t>
      </w:r>
      <w:r w:rsidR="00A51A23" w:rsidRPr="00A51A23">
        <w:rPr>
          <w:b/>
          <w:snapToGrid/>
          <w:color w:val="auto"/>
        </w:rPr>
        <w:t xml:space="preserve">: </w:t>
      </w:r>
      <w:r w:rsidRPr="00A51A23">
        <w:rPr>
          <w:snapToGrid/>
          <w:color w:val="auto"/>
        </w:rPr>
        <w:t xml:space="preserve">S.Y. is the Representative Director (CEO) of LISIT Co., Ltd. and Chief Executive Officer of </w:t>
      </w:r>
      <w:proofErr w:type="spellStart"/>
      <w:r w:rsidRPr="00A51A23">
        <w:rPr>
          <w:snapToGrid/>
          <w:color w:val="auto"/>
        </w:rPr>
        <w:t>TexelCraft</w:t>
      </w:r>
      <w:proofErr w:type="spellEnd"/>
      <w:r w:rsidRPr="00A51A23">
        <w:rPr>
          <w:snapToGrid/>
          <w:color w:val="auto"/>
        </w:rPr>
        <w:t xml:space="preserve"> OU. Institute of One is the open-research initiative of LISIT Co., Ltd., which provides institutional oversight for this work. These commercial relationships are disclosed as potential competing interests. The work used no client or patient data and presents openly licensed research software. The author declares no other conflict of interest. The funders had no role in the design of the study; in the collection, analyses, or interpretation of data; in the writing of the manuscript; or in the decision to publish the results.</w:t>
      </w:r>
    </w:p>
    <w:p w14:paraId="42F047C7" w14:textId="77777777" w:rsidR="00A36A9A" w:rsidRDefault="00A36A9A">
      <w:pPr>
        <w:spacing w:line="240" w:lineRule="auto"/>
        <w:jc w:val="left"/>
        <w:rPr>
          <w:rFonts w:eastAsia="Times New Roman"/>
          <w:b/>
          <w:color w:val="auto"/>
          <w:sz w:val="24"/>
          <w:szCs w:val="22"/>
          <w:lang w:eastAsia="de-DE" w:bidi="en-US"/>
          <w14:ligatures w14:val="standardContextual"/>
        </w:rPr>
      </w:pPr>
      <w:bookmarkStart w:id="36" w:name="references"/>
      <w:bookmarkStart w:id="37" w:name="referenceBookmark"/>
      <w:bookmarkEnd w:id="35"/>
      <w:bookmarkEnd w:id="37"/>
      <w:r>
        <w:rPr>
          <w:color w:val="auto"/>
        </w:rPr>
        <w:br w:type="page"/>
      </w:r>
    </w:p>
    <w:p w14:paraId="7B7EB717" w14:textId="16EDFC2F" w:rsidR="00B5558F" w:rsidRPr="00A51A23" w:rsidRDefault="00B5558F" w:rsidP="00A51A23">
      <w:pPr>
        <w:pStyle w:val="MDPI21heading1"/>
        <w:ind w:left="0"/>
        <w:rPr>
          <w:snapToGrid/>
          <w:color w:val="auto"/>
        </w:rPr>
      </w:pPr>
      <w:r w:rsidRPr="00A51A23">
        <w:rPr>
          <w:snapToGrid/>
          <w:color w:val="auto"/>
        </w:rPr>
        <w:lastRenderedPageBreak/>
        <w:t>References</w:t>
      </w:r>
    </w:p>
    <w:p w14:paraId="4742EB2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w:t>
      </w:r>
      <w:r w:rsidRPr="00A51A23">
        <w:rPr>
          <w:i/>
          <w:iCs/>
          <w:color w:val="auto"/>
          <w:sz w:val="18"/>
        </w:rPr>
        <w:t>Foundations of Image Science.</w:t>
      </w:r>
      <w:r w:rsidRPr="00A51A23">
        <w:rPr>
          <w:color w:val="auto"/>
          <w:sz w:val="18"/>
        </w:rPr>
        <w:t xml:space="preserve"> Hoboken, NJ: Wiley-</w:t>
      </w:r>
      <w:proofErr w:type="spellStart"/>
      <w:r w:rsidRPr="00A51A23">
        <w:rPr>
          <w:color w:val="auto"/>
          <w:sz w:val="18"/>
        </w:rPr>
        <w:t>Interscience</w:t>
      </w:r>
      <w:proofErr w:type="spellEnd"/>
      <w:r w:rsidRPr="00A51A23">
        <w:rPr>
          <w:color w:val="auto"/>
          <w:sz w:val="18"/>
        </w:rPr>
        <w:t>; 2004.</w:t>
      </w:r>
    </w:p>
    <w:p w14:paraId="6D445CD5"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Commission on Radiation Units and Measurements. Medical Imaging — The Assessment of Image Quality. </w:t>
      </w:r>
      <w:r w:rsidRPr="00A51A23">
        <w:rPr>
          <w:i/>
          <w:iCs/>
          <w:color w:val="auto"/>
          <w:sz w:val="18"/>
        </w:rPr>
        <w:t>ICRU Report 54.</w:t>
      </w:r>
      <w:r w:rsidRPr="00A51A23">
        <w:rPr>
          <w:color w:val="auto"/>
          <w:sz w:val="18"/>
        </w:rPr>
        <w:t xml:space="preserve"> Bethesda, MD: ICRU; 1996.</w:t>
      </w:r>
    </w:p>
    <w:p w14:paraId="72AA4885"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Organization for Standardization. Photography — Electronic still picture imaging — Resolution and spatial frequency responses. </w:t>
      </w:r>
      <w:r w:rsidRPr="00A51A23">
        <w:rPr>
          <w:i/>
          <w:iCs/>
          <w:color w:val="auto"/>
          <w:sz w:val="18"/>
        </w:rPr>
        <w:t>ISO 12233:2017.</w:t>
      </w:r>
      <w:r w:rsidRPr="00A51A23">
        <w:rPr>
          <w:color w:val="auto"/>
          <w:sz w:val="18"/>
        </w:rPr>
        <w:t xml:space="preserve"> Geneva: ISO; 2017.</w:t>
      </w:r>
    </w:p>
    <w:p w14:paraId="09ACFAF3"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International Electrotechnical Commission. Medical electrical equipment — Characteristics of digital X-ray imaging devices — Part 1-1: Determination of </w:t>
      </w:r>
      <w:proofErr w:type="gramStart"/>
      <w:r w:rsidRPr="00A51A23">
        <w:rPr>
          <w:color w:val="auto"/>
          <w:sz w:val="18"/>
        </w:rPr>
        <w:t>the detective</w:t>
      </w:r>
      <w:proofErr w:type="gramEnd"/>
      <w:r w:rsidRPr="00A51A23">
        <w:rPr>
          <w:color w:val="auto"/>
          <w:sz w:val="18"/>
        </w:rPr>
        <w:t xml:space="preserve"> quantum efficiency. </w:t>
      </w:r>
      <w:r w:rsidRPr="00A51A23">
        <w:rPr>
          <w:i/>
          <w:iCs/>
          <w:color w:val="auto"/>
          <w:sz w:val="18"/>
        </w:rPr>
        <w:t>IEC 62220-1-1:2015.</w:t>
      </w:r>
      <w:r w:rsidRPr="00A51A23">
        <w:rPr>
          <w:color w:val="auto"/>
          <w:sz w:val="18"/>
        </w:rPr>
        <w:t xml:space="preserve"> Geneva: IEC; 2015.</w:t>
      </w:r>
    </w:p>
    <w:p w14:paraId="4C23EDA8"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Myers KJ, Barrett HH. Addition of a channel mechanism to the ideal-observer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1987;4(12):2447–2457. doi:10.1364/JOSAA.4.002447.</w:t>
      </w:r>
    </w:p>
    <w:p w14:paraId="1961146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Burgess AE. Statistically defined backgrounds: performance of a modified </w:t>
      </w:r>
      <w:proofErr w:type="spellStart"/>
      <w:r w:rsidRPr="00A51A23">
        <w:rPr>
          <w:color w:val="auto"/>
          <w:sz w:val="18"/>
        </w:rPr>
        <w:t>nonprewhitening</w:t>
      </w:r>
      <w:proofErr w:type="spellEnd"/>
      <w:r w:rsidRPr="00A51A23">
        <w:rPr>
          <w:color w:val="auto"/>
          <w:sz w:val="18"/>
        </w:rPr>
        <w:t xml:space="preserve"> observer model. </w:t>
      </w:r>
      <w:r w:rsidRPr="00A51A23">
        <w:rPr>
          <w:i/>
          <w:iCs/>
          <w:color w:val="auto"/>
          <w:sz w:val="18"/>
        </w:rPr>
        <w:t xml:space="preserve">J </w:t>
      </w:r>
      <w:proofErr w:type="spellStart"/>
      <w:r w:rsidRPr="00A51A23">
        <w:rPr>
          <w:i/>
          <w:iCs/>
          <w:color w:val="auto"/>
          <w:sz w:val="18"/>
        </w:rPr>
        <w:t>Opt</w:t>
      </w:r>
      <w:proofErr w:type="spellEnd"/>
      <w:r w:rsidRPr="00A51A23">
        <w:rPr>
          <w:i/>
          <w:iCs/>
          <w:color w:val="auto"/>
          <w:sz w:val="18"/>
        </w:rPr>
        <w:t xml:space="preserve"> Soc Am A.</w:t>
      </w:r>
      <w:r w:rsidRPr="00A51A23">
        <w:rPr>
          <w:color w:val="auto"/>
          <w:sz w:val="18"/>
        </w:rPr>
        <w:t xml:space="preserve"> 1994;11(4):1237–1242. doi:10.1364/JOSAA.11.001237.</w:t>
      </w:r>
    </w:p>
    <w:p w14:paraId="3C58B37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Yao J, Rolland JP, Myers KJ. Model observers for assessment of image quality. </w:t>
      </w:r>
      <w:r w:rsidRPr="00A51A23">
        <w:rPr>
          <w:i/>
          <w:iCs/>
          <w:color w:val="auto"/>
          <w:sz w:val="18"/>
        </w:rPr>
        <w:t>Proc Natl Acad Sci USA.</w:t>
      </w:r>
      <w:r w:rsidRPr="00A51A23">
        <w:rPr>
          <w:color w:val="auto"/>
          <w:sz w:val="18"/>
        </w:rPr>
        <w:t xml:space="preserve"> 1993;90(21):9758–9765. doi:10.1073/pnas.90.21.9758.</w:t>
      </w:r>
    </w:p>
    <w:p w14:paraId="31E9ECB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He X, Park S. Model observers in medical imaging research. </w:t>
      </w:r>
      <w:proofErr w:type="spellStart"/>
      <w:r w:rsidRPr="00A51A23">
        <w:rPr>
          <w:i/>
          <w:iCs/>
          <w:color w:val="auto"/>
          <w:sz w:val="18"/>
        </w:rPr>
        <w:t>Theranostics</w:t>
      </w:r>
      <w:proofErr w:type="spellEnd"/>
      <w:r w:rsidRPr="00A51A23">
        <w:rPr>
          <w:i/>
          <w:iCs/>
          <w:color w:val="auto"/>
          <w:sz w:val="18"/>
        </w:rPr>
        <w:t>.</w:t>
      </w:r>
      <w:r w:rsidRPr="00A51A23">
        <w:rPr>
          <w:color w:val="auto"/>
          <w:sz w:val="18"/>
        </w:rPr>
        <w:t xml:space="preserve"> 2013;3(10):774–786. doi:10.7150/thno.5138.</w:t>
      </w:r>
    </w:p>
    <w:p w14:paraId="762A23EE" w14:textId="77777777" w:rsidR="00B5558F" w:rsidRPr="00A51A23" w:rsidRDefault="00B5558F">
      <w:pPr>
        <w:pStyle w:val="MDPI37itemize"/>
        <w:numPr>
          <w:ilvl w:val="0"/>
          <w:numId w:val="8"/>
        </w:numPr>
        <w:ind w:left="425" w:hanging="425"/>
        <w:rPr>
          <w:color w:val="auto"/>
          <w:sz w:val="18"/>
        </w:rPr>
      </w:pPr>
      <w:proofErr w:type="spellStart"/>
      <w:r w:rsidRPr="00A51A23">
        <w:rPr>
          <w:color w:val="auto"/>
          <w:sz w:val="18"/>
        </w:rPr>
        <w:t>Samei</w:t>
      </w:r>
      <w:proofErr w:type="spellEnd"/>
      <w:r w:rsidRPr="00A51A23">
        <w:rPr>
          <w:color w:val="auto"/>
          <w:sz w:val="18"/>
        </w:rPr>
        <w:t xml:space="preserve"> E, Bakalyar D, Boedeker K, et al. Performance evaluation of computed tomography systems: Summary of AAPM Task Group 233. </w:t>
      </w:r>
      <w:r w:rsidRPr="00A51A23">
        <w:rPr>
          <w:i/>
          <w:iCs/>
          <w:color w:val="auto"/>
          <w:sz w:val="18"/>
        </w:rPr>
        <w:t>Med Phys.</w:t>
      </w:r>
      <w:r w:rsidRPr="00A51A23">
        <w:rPr>
          <w:color w:val="auto"/>
          <w:sz w:val="18"/>
        </w:rPr>
        <w:t xml:space="preserve"> 2019;46(11). doi:10.1002/mp.13763.</w:t>
      </w:r>
    </w:p>
    <w:p w14:paraId="49B1554D"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Moen TR, Chen B, Holmes DR III, et al. Low-dose CT image and projection dataset. </w:t>
      </w:r>
      <w:r w:rsidRPr="00A51A23">
        <w:rPr>
          <w:i/>
          <w:iCs/>
          <w:color w:val="auto"/>
          <w:sz w:val="18"/>
        </w:rPr>
        <w:t>Med Phys.</w:t>
      </w:r>
      <w:r w:rsidRPr="00A51A23">
        <w:rPr>
          <w:color w:val="auto"/>
          <w:sz w:val="18"/>
        </w:rPr>
        <w:t xml:space="preserve"> 2021;48(2):902–911. doi:10.1002/mp.14594.</w:t>
      </w:r>
    </w:p>
    <w:p w14:paraId="33223DEB"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Barrett HH, Myers KJ, Hoeschen C, Kupinski MA, Little MP. Task-based measures of image quality and their relation to radiation dose and patient risk. </w:t>
      </w:r>
      <w:r w:rsidRPr="00A51A23">
        <w:rPr>
          <w:i/>
          <w:iCs/>
          <w:color w:val="auto"/>
          <w:sz w:val="18"/>
        </w:rPr>
        <w:t>Phys Med Biol.</w:t>
      </w:r>
      <w:r w:rsidRPr="00A51A23">
        <w:rPr>
          <w:color w:val="auto"/>
          <w:sz w:val="18"/>
        </w:rPr>
        <w:t xml:space="preserve"> 2015;60(2</w:t>
      </w:r>
      <w:proofErr w:type="gramStart"/>
      <w:r w:rsidRPr="00A51A23">
        <w:rPr>
          <w:color w:val="auto"/>
          <w:sz w:val="18"/>
        </w:rPr>
        <w:t>):R</w:t>
      </w:r>
      <w:proofErr w:type="gramEnd"/>
      <w:r w:rsidRPr="00A51A23">
        <w:rPr>
          <w:color w:val="auto"/>
          <w:sz w:val="18"/>
        </w:rPr>
        <w:t>1–R75. doi:10.1088/0031-9155/60/2/R1.</w:t>
      </w:r>
    </w:p>
    <w:p w14:paraId="43AE3D2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Verdun FR, Racine D, Ott JG, et al. Image quality in CT: From physical measurements to model observers. </w:t>
      </w:r>
      <w:r w:rsidRPr="00A51A23">
        <w:rPr>
          <w:i/>
          <w:iCs/>
          <w:color w:val="auto"/>
          <w:sz w:val="18"/>
        </w:rPr>
        <w:t>Phys Med.</w:t>
      </w:r>
      <w:r w:rsidRPr="00A51A23">
        <w:rPr>
          <w:color w:val="auto"/>
          <w:sz w:val="18"/>
        </w:rPr>
        <w:t xml:space="preserve"> 2015;31(8):823–843. </w:t>
      </w:r>
      <w:proofErr w:type="gramStart"/>
      <w:r w:rsidRPr="00A51A23">
        <w:rPr>
          <w:color w:val="auto"/>
          <w:sz w:val="18"/>
        </w:rPr>
        <w:t>doi:10.1016/j.ejmp</w:t>
      </w:r>
      <w:proofErr w:type="gramEnd"/>
      <w:r w:rsidRPr="00A51A23">
        <w:rPr>
          <w:color w:val="auto"/>
          <w:sz w:val="18"/>
        </w:rPr>
        <w:t>.2015.08.007.</w:t>
      </w:r>
    </w:p>
    <w:p w14:paraId="0E6C164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Peng RD. Reproducible research in computational science. </w:t>
      </w:r>
      <w:r w:rsidRPr="00A51A23">
        <w:rPr>
          <w:i/>
          <w:iCs/>
          <w:color w:val="auto"/>
          <w:sz w:val="18"/>
        </w:rPr>
        <w:t>Science.</w:t>
      </w:r>
      <w:r w:rsidRPr="00A51A23">
        <w:rPr>
          <w:color w:val="auto"/>
          <w:sz w:val="18"/>
        </w:rPr>
        <w:t xml:space="preserve"> 2011;334(6060):1226–1227. doi:10.1126/science.1213847.</w:t>
      </w:r>
    </w:p>
    <w:p w14:paraId="639E4102"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Soergel DAW. Rampant software errors may undermine scientific results. </w:t>
      </w:r>
      <w:r w:rsidRPr="00A51A23">
        <w:rPr>
          <w:i/>
          <w:iCs/>
          <w:color w:val="auto"/>
          <w:sz w:val="18"/>
        </w:rPr>
        <w:t>F1000Research.</w:t>
      </w:r>
      <w:r w:rsidRPr="00A51A23">
        <w:rPr>
          <w:color w:val="auto"/>
          <w:sz w:val="18"/>
        </w:rPr>
        <w:t xml:space="preserve"> </w:t>
      </w:r>
      <w:proofErr w:type="gramStart"/>
      <w:r w:rsidRPr="00A51A23">
        <w:rPr>
          <w:color w:val="auto"/>
          <w:sz w:val="18"/>
        </w:rPr>
        <w:t>2015;3:303</w:t>
      </w:r>
      <w:proofErr w:type="gramEnd"/>
      <w:r w:rsidRPr="00A51A23">
        <w:rPr>
          <w:color w:val="auto"/>
          <w:sz w:val="18"/>
        </w:rPr>
        <w:t>. doi:10.12688/f1000research.5930.2.</w:t>
      </w:r>
    </w:p>
    <w:p w14:paraId="4930C690"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Merali Z. Computational science: …Error. </w:t>
      </w:r>
      <w:r w:rsidRPr="00A51A23">
        <w:rPr>
          <w:i/>
          <w:iCs/>
          <w:color w:val="auto"/>
          <w:sz w:val="18"/>
        </w:rPr>
        <w:t>Nature.</w:t>
      </w:r>
      <w:r w:rsidRPr="00A51A23">
        <w:rPr>
          <w:color w:val="auto"/>
          <w:sz w:val="18"/>
        </w:rPr>
        <w:t xml:space="preserve"> 2010;467(7317):775–777. doi:10.1038/467775a.</w:t>
      </w:r>
    </w:p>
    <w:p w14:paraId="6F3E5E2C"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Friedman SN, Fung GSK, </w:t>
      </w:r>
      <w:proofErr w:type="spellStart"/>
      <w:r w:rsidRPr="00A51A23">
        <w:rPr>
          <w:color w:val="auto"/>
          <w:sz w:val="18"/>
        </w:rPr>
        <w:t>Siewerdsen</w:t>
      </w:r>
      <w:proofErr w:type="spellEnd"/>
      <w:r w:rsidRPr="00A51A23">
        <w:rPr>
          <w:color w:val="auto"/>
          <w:sz w:val="18"/>
        </w:rPr>
        <w:t xml:space="preserve"> JH, et al. A simple approach to measure computed tomography (CT) modulation transfer function (MTF) and noise-power spectrum (NPS) using the American College of Radiology (ACR) accreditation phantom. </w:t>
      </w:r>
      <w:r w:rsidRPr="00A51A23">
        <w:rPr>
          <w:i/>
          <w:iCs/>
          <w:color w:val="auto"/>
          <w:sz w:val="18"/>
        </w:rPr>
        <w:t>Med Phys.</w:t>
      </w:r>
      <w:r w:rsidRPr="00A51A23">
        <w:rPr>
          <w:color w:val="auto"/>
          <w:sz w:val="18"/>
        </w:rPr>
        <w:t xml:space="preserve"> 2013;40(5):051907. doi:10.1118/1.4800795.</w:t>
      </w:r>
    </w:p>
    <w:p w14:paraId="46AFB259" w14:textId="77777777" w:rsidR="00B5558F" w:rsidRPr="00A51A23" w:rsidRDefault="00B5558F">
      <w:pPr>
        <w:pStyle w:val="MDPI37itemize"/>
        <w:numPr>
          <w:ilvl w:val="0"/>
          <w:numId w:val="8"/>
        </w:numPr>
        <w:ind w:left="425" w:hanging="425"/>
        <w:rPr>
          <w:color w:val="auto"/>
          <w:sz w:val="18"/>
        </w:rPr>
      </w:pPr>
      <w:r w:rsidRPr="00A51A23">
        <w:rPr>
          <w:color w:val="auto"/>
          <w:sz w:val="18"/>
        </w:rPr>
        <w:t xml:space="preserve">Jia Y, Harman M. An analysis and survey of the development of mutation testing. </w:t>
      </w:r>
      <w:r w:rsidRPr="00A51A23">
        <w:rPr>
          <w:i/>
          <w:iCs/>
          <w:color w:val="auto"/>
          <w:sz w:val="18"/>
        </w:rPr>
        <w:t xml:space="preserve">IEEE Trans </w:t>
      </w:r>
      <w:proofErr w:type="spellStart"/>
      <w:r w:rsidRPr="00A51A23">
        <w:rPr>
          <w:i/>
          <w:iCs/>
          <w:color w:val="auto"/>
          <w:sz w:val="18"/>
        </w:rPr>
        <w:t>Softw</w:t>
      </w:r>
      <w:proofErr w:type="spellEnd"/>
      <w:r w:rsidRPr="00A51A23">
        <w:rPr>
          <w:i/>
          <w:iCs/>
          <w:color w:val="auto"/>
          <w:sz w:val="18"/>
        </w:rPr>
        <w:t xml:space="preserve"> Eng.</w:t>
      </w:r>
      <w:r w:rsidRPr="00A51A23">
        <w:rPr>
          <w:color w:val="auto"/>
          <w:sz w:val="18"/>
        </w:rPr>
        <w:t xml:space="preserve"> 2011;37(5):649–678. doi:10.1109/TSE.2010.62.</w:t>
      </w:r>
    </w:p>
    <w:bookmarkEnd w:id="36"/>
    <w:p w14:paraId="5D59DD9E" w14:textId="5C40FFCB" w:rsidR="000F7788" w:rsidRPr="00A51A23" w:rsidRDefault="00A51A23" w:rsidP="00A51A23">
      <w:pPr>
        <w:pStyle w:val="MDPI63notes"/>
        <w:rPr>
          <w:szCs w:val="18"/>
        </w:rPr>
      </w:pPr>
      <w:r w:rsidRPr="00A51A23">
        <w:rPr>
          <w:b/>
          <w:szCs w:val="18"/>
        </w:rPr>
        <w:t>Disclaimer/Publisher’s Note:</w:t>
      </w:r>
      <w:r w:rsidRPr="00A51A23">
        <w:rPr>
          <w:szCs w:val="18"/>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0F7788" w:rsidRPr="00A51A23" w:rsidSect="001964FC">
      <w:headerReference w:type="even" r:id="rId14"/>
      <w:headerReference w:type="default" r:id="rId15"/>
      <w:footerReference w:type="default" r:id="rId16"/>
      <w:headerReference w:type="first" r:id="rId17"/>
      <w:footerReference w:type="first" r:id="rId18"/>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A2D71" w14:textId="77777777" w:rsidR="007B062F" w:rsidRPr="00C43FE2" w:rsidRDefault="007B062F">
      <w:pPr>
        <w:spacing w:line="240" w:lineRule="auto"/>
      </w:pPr>
      <w:r w:rsidRPr="00C43FE2">
        <w:separator/>
      </w:r>
    </w:p>
  </w:endnote>
  <w:endnote w:type="continuationSeparator" w:id="0">
    <w:p w14:paraId="70882A11" w14:textId="77777777" w:rsidR="007B062F" w:rsidRPr="00C43FE2" w:rsidRDefault="007B062F">
      <w:pPr>
        <w:spacing w:line="240" w:lineRule="auto"/>
      </w:pPr>
      <w:r w:rsidRPr="00C43FE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F8CC" w14:textId="77777777" w:rsidR="00054EE5" w:rsidRPr="00A27E88" w:rsidRDefault="00A27E88" w:rsidP="00A27E88">
    <w:pPr>
      <w:pStyle w:val="Footer"/>
      <w:spacing w:line="240" w:lineRule="auto"/>
      <w:jc w:val="right"/>
    </w:pPr>
    <w:r w:rsidRPr="00F4770C">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4E90" w14:textId="77777777" w:rsidR="00657088" w:rsidRPr="00C43FE2" w:rsidRDefault="00657088" w:rsidP="0050686C">
    <w:pPr>
      <w:pBdr>
        <w:top w:val="single" w:sz="4" w:space="0" w:color="000000"/>
      </w:pBdr>
      <w:tabs>
        <w:tab w:val="right" w:pos="8844"/>
      </w:tabs>
      <w:adjustRightInd w:val="0"/>
      <w:snapToGrid w:val="0"/>
      <w:spacing w:before="480" w:line="100" w:lineRule="exact"/>
      <w:jc w:val="left"/>
      <w:rPr>
        <w:i/>
        <w:sz w:val="16"/>
        <w:szCs w:val="16"/>
      </w:rPr>
    </w:pPr>
  </w:p>
  <w:p w14:paraId="397FAD13" w14:textId="77777777" w:rsidR="00054EE5" w:rsidRPr="00C43FE2" w:rsidRDefault="00054EE5" w:rsidP="005570C5">
    <w:pPr>
      <w:tabs>
        <w:tab w:val="right" w:pos="10466"/>
      </w:tabs>
      <w:adjustRightInd w:val="0"/>
      <w:snapToGrid w:val="0"/>
      <w:spacing w:line="240" w:lineRule="auto"/>
      <w:rPr>
        <w:sz w:val="16"/>
        <w:szCs w:val="16"/>
      </w:rPr>
    </w:pPr>
    <w:r w:rsidRPr="00C43FE2">
      <w:rPr>
        <w:i/>
        <w:sz w:val="16"/>
        <w:szCs w:val="16"/>
      </w:rPr>
      <w:t xml:space="preserve">J. Imaging </w:t>
    </w:r>
    <w:r w:rsidR="00A27E88">
      <w:rPr>
        <w:b/>
        <w:bCs/>
        <w:iCs/>
        <w:sz w:val="16"/>
        <w:szCs w:val="16"/>
      </w:rPr>
      <w:t>2026</w:t>
    </w:r>
    <w:r w:rsidR="00D1329C" w:rsidRPr="00C43FE2">
      <w:rPr>
        <w:bCs/>
        <w:iCs/>
        <w:sz w:val="16"/>
        <w:szCs w:val="16"/>
      </w:rPr>
      <w:t>,</w:t>
    </w:r>
    <w:r w:rsidR="00AE6C31" w:rsidRPr="00C43FE2">
      <w:rPr>
        <w:bCs/>
        <w:i/>
        <w:iCs/>
        <w:sz w:val="16"/>
        <w:szCs w:val="16"/>
      </w:rPr>
      <w:t xml:space="preserve"> </w:t>
    </w:r>
    <w:r w:rsidR="00A27E88">
      <w:rPr>
        <w:bCs/>
        <w:i/>
        <w:iCs/>
        <w:sz w:val="16"/>
        <w:szCs w:val="16"/>
      </w:rPr>
      <w:t>12</w:t>
    </w:r>
    <w:r w:rsidR="00D1329C" w:rsidRPr="00C43FE2">
      <w:rPr>
        <w:bCs/>
        <w:iCs/>
        <w:sz w:val="16"/>
        <w:szCs w:val="16"/>
      </w:rPr>
      <w:t xml:space="preserve">, </w:t>
    </w:r>
    <w:r w:rsidR="000D2752" w:rsidRPr="00C43FE2">
      <w:rPr>
        <w:bCs/>
        <w:iCs/>
        <w:sz w:val="16"/>
        <w:szCs w:val="16"/>
      </w:rPr>
      <w:t>x</w:t>
    </w:r>
    <w:r w:rsidR="005570C5" w:rsidRPr="00C43FE2">
      <w:rPr>
        <w:sz w:val="16"/>
        <w:szCs w:val="16"/>
      </w:rPr>
      <w:tab/>
    </w:r>
    <w:r w:rsidR="00A27E88" w:rsidRPr="00F4770C">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5E9E8" w14:textId="77777777" w:rsidR="007B062F" w:rsidRPr="00C43FE2" w:rsidRDefault="007B062F">
      <w:pPr>
        <w:spacing w:line="240" w:lineRule="auto"/>
      </w:pPr>
      <w:r w:rsidRPr="00C43FE2">
        <w:separator/>
      </w:r>
    </w:p>
  </w:footnote>
  <w:footnote w:type="continuationSeparator" w:id="0">
    <w:p w14:paraId="09B9F463" w14:textId="77777777" w:rsidR="007B062F" w:rsidRPr="00C43FE2" w:rsidRDefault="007B062F">
      <w:pPr>
        <w:spacing w:line="240" w:lineRule="auto"/>
      </w:pPr>
      <w:r w:rsidRPr="00C43FE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ED0E4" w14:textId="77777777" w:rsidR="00054EE5" w:rsidRPr="00C43FE2" w:rsidRDefault="00054EE5" w:rsidP="00054EE5">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41F3E" w14:textId="77777777" w:rsidR="00657088" w:rsidRPr="00C43FE2" w:rsidRDefault="00054EE5" w:rsidP="005570C5">
    <w:pPr>
      <w:tabs>
        <w:tab w:val="right" w:pos="10466"/>
      </w:tabs>
      <w:adjustRightInd w:val="0"/>
      <w:snapToGrid w:val="0"/>
      <w:spacing w:line="240" w:lineRule="auto"/>
      <w:rPr>
        <w:sz w:val="16"/>
      </w:rPr>
    </w:pPr>
    <w:r w:rsidRPr="00C43FE2">
      <w:rPr>
        <w:i/>
        <w:sz w:val="16"/>
      </w:rPr>
      <w:t xml:space="preserve">J. Imaging </w:t>
    </w:r>
    <w:r w:rsidR="00A27E88">
      <w:rPr>
        <w:b/>
        <w:sz w:val="16"/>
      </w:rPr>
      <w:t>2026</w:t>
    </w:r>
    <w:r w:rsidR="00D1329C" w:rsidRPr="00C43FE2">
      <w:rPr>
        <w:sz w:val="16"/>
      </w:rPr>
      <w:t>,</w:t>
    </w:r>
    <w:r w:rsidR="00AE6C31" w:rsidRPr="00C43FE2">
      <w:rPr>
        <w:i/>
        <w:sz w:val="16"/>
      </w:rPr>
      <w:t xml:space="preserve"> </w:t>
    </w:r>
    <w:r w:rsidR="00A27E88">
      <w:rPr>
        <w:i/>
        <w:sz w:val="16"/>
      </w:rPr>
      <w:t>12</w:t>
    </w:r>
    <w:r w:rsidR="000D2752" w:rsidRPr="00C43FE2">
      <w:rPr>
        <w:sz w:val="16"/>
      </w:rPr>
      <w:t xml:space="preserve">, x </w:t>
    </w:r>
    <w:r w:rsidR="00AE6C31" w:rsidRPr="00C43FE2">
      <w:rPr>
        <w:sz w:val="16"/>
      </w:rPr>
      <w:t>FOR PEER REVIEW</w:t>
    </w:r>
    <w:r w:rsidR="00AE6C31" w:rsidRPr="00C43FE2">
      <w:rPr>
        <w:sz w:val="16"/>
      </w:rPr>
      <w:ptab w:relativeTo="margin" w:alignment="right" w:leader="none"/>
    </w:r>
    <w:r w:rsidR="00AE6C31" w:rsidRPr="00C43FE2">
      <w:rPr>
        <w:sz w:val="16"/>
      </w:rPr>
      <w:fldChar w:fldCharType="begin"/>
    </w:r>
    <w:r w:rsidR="00AE6C31" w:rsidRPr="00C43FE2">
      <w:rPr>
        <w:sz w:val="16"/>
      </w:rPr>
      <w:instrText xml:space="preserve"> PAGE   \* MERGEFORMAT </w:instrText>
    </w:r>
    <w:r w:rsidR="00AE6C31" w:rsidRPr="00C43FE2">
      <w:rPr>
        <w:sz w:val="16"/>
      </w:rPr>
      <w:fldChar w:fldCharType="separate"/>
    </w:r>
    <w:r w:rsidR="00AE6C31" w:rsidRPr="00C43FE2">
      <w:rPr>
        <w:sz w:val="16"/>
      </w:rPr>
      <w:t>2</w:t>
    </w:r>
    <w:r w:rsidR="00AE6C31" w:rsidRPr="00C43FE2">
      <w:rPr>
        <w:sz w:val="16"/>
      </w:rPr>
      <w:fldChar w:fldCharType="end"/>
    </w:r>
    <w:r w:rsidR="00AE6C31" w:rsidRPr="00C43FE2">
      <w:rPr>
        <w:sz w:val="16"/>
      </w:rPr>
      <w:t xml:space="preserve"> of </w:t>
    </w:r>
    <w:r w:rsidR="00AE6C31" w:rsidRPr="00C43FE2">
      <w:rPr>
        <w:sz w:val="16"/>
      </w:rPr>
      <w:fldChar w:fldCharType="begin"/>
    </w:r>
    <w:r w:rsidR="00AE6C31" w:rsidRPr="00C43FE2">
      <w:rPr>
        <w:sz w:val="16"/>
      </w:rPr>
      <w:instrText xml:space="preserve"> NUMPAGES   \* MERGEFORMAT </w:instrText>
    </w:r>
    <w:r w:rsidR="00AE6C31" w:rsidRPr="00C43FE2">
      <w:rPr>
        <w:sz w:val="16"/>
      </w:rPr>
      <w:fldChar w:fldCharType="separate"/>
    </w:r>
    <w:r w:rsidR="00AE6C31" w:rsidRPr="00C43FE2">
      <w:rPr>
        <w:sz w:val="16"/>
      </w:rPr>
      <w:t>7</w:t>
    </w:r>
    <w:r w:rsidR="00AE6C31" w:rsidRPr="00C43FE2">
      <w:rPr>
        <w:sz w:val="16"/>
      </w:rPr>
      <w:fldChar w:fldCharType="end"/>
    </w:r>
  </w:p>
  <w:p w14:paraId="0F0F3DA1" w14:textId="77777777" w:rsidR="00054EE5" w:rsidRPr="00C43FE2" w:rsidRDefault="00054EE5" w:rsidP="0050686C">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657088" w:rsidRPr="00C43FE2" w14:paraId="197E1CDE" w14:textId="77777777" w:rsidTr="00EF17D7">
      <w:trPr>
        <w:trHeight w:val="686"/>
      </w:trPr>
      <w:tc>
        <w:tcPr>
          <w:tcW w:w="3679" w:type="dxa"/>
          <w:vAlign w:val="center"/>
        </w:tcPr>
        <w:p w14:paraId="04A98419" w14:textId="77777777" w:rsidR="00657088" w:rsidRPr="00C43FE2" w:rsidRDefault="00B651DA" w:rsidP="005570C5">
          <w:pPr>
            <w:pStyle w:val="Header"/>
            <w:pBdr>
              <w:bottom w:val="none" w:sz="0" w:space="0" w:color="auto"/>
            </w:pBdr>
            <w:jc w:val="left"/>
            <w:rPr>
              <w:rFonts w:eastAsia="DengXian"/>
              <w:b/>
              <w:bCs/>
            </w:rPr>
          </w:pPr>
          <w:r w:rsidRPr="00C43FE2">
            <w:rPr>
              <w:rFonts w:eastAsia="DengXian"/>
              <w:b/>
              <w:bCs/>
              <w:noProof/>
            </w:rPr>
            <w:drawing>
              <wp:inline distT="0" distB="0" distL="0" distR="0" wp14:anchorId="467B01ED" wp14:editId="76D214C7">
                <wp:extent cx="1143887" cy="432000"/>
                <wp:effectExtent l="0" t="0" r="0" b="6350"/>
                <wp:docPr id="45497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7287" name=""/>
                        <pic:cNvPicPr/>
                      </pic:nvPicPr>
                      <pic:blipFill>
                        <a:blip r:embed="rId1"/>
                        <a:stretch>
                          <a:fillRect/>
                        </a:stretch>
                      </pic:blipFill>
                      <pic:spPr>
                        <a:xfrm>
                          <a:off x="0" y="0"/>
                          <a:ext cx="1143887" cy="432000"/>
                        </a:xfrm>
                        <a:prstGeom prst="rect">
                          <a:avLst/>
                        </a:prstGeom>
                      </pic:spPr>
                    </pic:pic>
                  </a:graphicData>
                </a:graphic>
              </wp:inline>
            </w:drawing>
          </w:r>
        </w:p>
      </w:tc>
      <w:tc>
        <w:tcPr>
          <w:tcW w:w="4535" w:type="dxa"/>
          <w:vAlign w:val="center"/>
        </w:tcPr>
        <w:p w14:paraId="763D5F36" w14:textId="77777777" w:rsidR="00657088" w:rsidRPr="00C43FE2" w:rsidRDefault="00657088" w:rsidP="005570C5">
          <w:pPr>
            <w:pStyle w:val="Header"/>
            <w:pBdr>
              <w:bottom w:val="none" w:sz="0" w:space="0" w:color="auto"/>
            </w:pBdr>
            <w:rPr>
              <w:rFonts w:eastAsia="DengXian"/>
              <w:b/>
              <w:bCs/>
            </w:rPr>
          </w:pPr>
        </w:p>
      </w:tc>
      <w:tc>
        <w:tcPr>
          <w:tcW w:w="2273" w:type="dxa"/>
          <w:vAlign w:val="center"/>
        </w:tcPr>
        <w:p w14:paraId="2B7A9A4C" w14:textId="77777777" w:rsidR="00657088" w:rsidRPr="00C43FE2" w:rsidRDefault="00EF17D7" w:rsidP="00EF17D7">
          <w:pPr>
            <w:pStyle w:val="Header"/>
            <w:pBdr>
              <w:bottom w:val="none" w:sz="0" w:space="0" w:color="auto"/>
            </w:pBdr>
            <w:jc w:val="right"/>
            <w:rPr>
              <w:rFonts w:eastAsia="DengXian"/>
              <w:b/>
              <w:bCs/>
            </w:rPr>
          </w:pPr>
          <w:r w:rsidRPr="00C43FE2">
            <w:rPr>
              <w:rFonts w:eastAsia="DengXian"/>
              <w:b/>
              <w:bCs/>
              <w:noProof/>
            </w:rPr>
            <w:drawing>
              <wp:inline distT="0" distB="0" distL="0" distR="0" wp14:anchorId="19EFB98A" wp14:editId="56073327">
                <wp:extent cx="540000" cy="360000"/>
                <wp:effectExtent l="0" t="0" r="0" b="2540"/>
                <wp:docPr id="1557745649" name="Picture 1"/>
                <wp:cNvGraphicFramePr/>
                <a:graphic xmlns:a="http://schemas.openxmlformats.org/drawingml/2006/main">
                  <a:graphicData uri="http://schemas.openxmlformats.org/drawingml/2006/picture">
                    <pic:pic xmlns:pic="http://schemas.openxmlformats.org/drawingml/2006/picture">
                      <pic:nvPicPr>
                        <pic:cNvPr id="1557745649" name=""/>
                        <pic:cNvPicPr/>
                      </pic:nvPicPr>
                      <pic:blipFill>
                        <a:blip r:embed="rId2"/>
                        <a:stretch>
                          <a:fillRect/>
                        </a:stretch>
                      </pic:blipFill>
                      <pic:spPr>
                        <a:xfrm>
                          <a:off x="0" y="0"/>
                          <a:ext cx="540000" cy="360000"/>
                        </a:xfrm>
                        <a:prstGeom prst="rect">
                          <a:avLst/>
                        </a:prstGeom>
                      </pic:spPr>
                    </pic:pic>
                  </a:graphicData>
                </a:graphic>
              </wp:inline>
            </w:drawing>
          </w:r>
        </w:p>
      </w:tc>
    </w:tr>
  </w:tbl>
  <w:p w14:paraId="16264086" w14:textId="77777777" w:rsidR="00054EE5" w:rsidRPr="00C43FE2" w:rsidRDefault="00054EE5" w:rsidP="00AE6C31">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F6105"/>
    <w:multiLevelType w:val="hybridMultilevel"/>
    <w:tmpl w:val="C2B06688"/>
    <w:lvl w:ilvl="0" w:tplc="BD98F730">
      <w:start w:val="1"/>
      <w:numFmt w:val="decimal"/>
      <w:lvlRestart w:val="0"/>
      <w:pStyle w:val="MDPI71footnotes"/>
      <w:lvlText w:val="%1."/>
      <w:lvlJc w:val="left"/>
      <w:pPr>
        <w:ind w:left="425" w:hanging="425"/>
      </w:pPr>
      <w:rPr>
        <w:rFonts w:hint="default"/>
        <w:b w:val="0"/>
        <w:i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BC70A8EE"/>
    <w:lvl w:ilvl="0" w:tplc="D486BFEA">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E718498A"/>
    <w:lvl w:ilvl="0" w:tplc="EA8E07A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44D66"/>
    <w:multiLevelType w:val="hybridMultilevel"/>
    <w:tmpl w:val="1D00FC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82B338A"/>
    <w:multiLevelType w:val="hybridMultilevel"/>
    <w:tmpl w:val="42562A82"/>
    <w:lvl w:ilvl="0" w:tplc="0409000F">
      <w:start w:val="1"/>
      <w:numFmt w:val="decimal"/>
      <w:lvlText w:val="%1."/>
      <w:lvlJc w:val="left"/>
      <w:pPr>
        <w:ind w:left="3033" w:hanging="425"/>
      </w:pPr>
      <w:rPr>
        <w:b w:val="0"/>
        <w:i w:val="0"/>
        <w:sz w:val="20"/>
        <w:vertAlign w:val="baseline"/>
      </w:rPr>
    </w:lvl>
    <w:lvl w:ilvl="1" w:tplc="FFFFFFFF" w:tentative="1">
      <w:start w:val="1"/>
      <w:numFmt w:val="lowerLetter"/>
      <w:lvlText w:val="%2."/>
      <w:lvlJc w:val="left"/>
      <w:pPr>
        <w:ind w:left="3691" w:hanging="360"/>
      </w:pPr>
    </w:lvl>
    <w:lvl w:ilvl="2" w:tplc="FFFFFFFF" w:tentative="1">
      <w:start w:val="1"/>
      <w:numFmt w:val="lowerRoman"/>
      <w:lvlText w:val="%3."/>
      <w:lvlJc w:val="right"/>
      <w:pPr>
        <w:ind w:left="4411" w:hanging="180"/>
      </w:pPr>
    </w:lvl>
    <w:lvl w:ilvl="3" w:tplc="FFFFFFFF" w:tentative="1">
      <w:start w:val="1"/>
      <w:numFmt w:val="decimal"/>
      <w:lvlText w:val="%4."/>
      <w:lvlJc w:val="left"/>
      <w:pPr>
        <w:ind w:left="5131" w:hanging="360"/>
      </w:pPr>
    </w:lvl>
    <w:lvl w:ilvl="4" w:tplc="FFFFFFFF" w:tentative="1">
      <w:start w:val="1"/>
      <w:numFmt w:val="lowerLetter"/>
      <w:lvlText w:val="%5."/>
      <w:lvlJc w:val="left"/>
      <w:pPr>
        <w:ind w:left="5851" w:hanging="360"/>
      </w:pPr>
    </w:lvl>
    <w:lvl w:ilvl="5" w:tplc="FFFFFFFF" w:tentative="1">
      <w:start w:val="1"/>
      <w:numFmt w:val="lowerRoman"/>
      <w:lvlText w:val="%6."/>
      <w:lvlJc w:val="right"/>
      <w:pPr>
        <w:ind w:left="6571" w:hanging="180"/>
      </w:pPr>
    </w:lvl>
    <w:lvl w:ilvl="6" w:tplc="FFFFFFFF" w:tentative="1">
      <w:start w:val="1"/>
      <w:numFmt w:val="decimal"/>
      <w:lvlText w:val="%7."/>
      <w:lvlJc w:val="left"/>
      <w:pPr>
        <w:ind w:left="7291" w:hanging="360"/>
      </w:pPr>
    </w:lvl>
    <w:lvl w:ilvl="7" w:tplc="FFFFFFFF" w:tentative="1">
      <w:start w:val="1"/>
      <w:numFmt w:val="lowerLetter"/>
      <w:lvlText w:val="%8."/>
      <w:lvlJc w:val="left"/>
      <w:pPr>
        <w:ind w:left="8011" w:hanging="360"/>
      </w:pPr>
    </w:lvl>
    <w:lvl w:ilvl="8" w:tplc="FFFFFFFF" w:tentative="1">
      <w:start w:val="1"/>
      <w:numFmt w:val="lowerRoman"/>
      <w:lvlText w:val="%9."/>
      <w:lvlJc w:val="right"/>
      <w:pPr>
        <w:ind w:left="8731" w:hanging="180"/>
      </w:pPr>
    </w:lvl>
  </w:abstractNum>
  <w:abstractNum w:abstractNumId="5" w15:restartNumberingAfterBreak="0">
    <w:nsid w:val="54075B53"/>
    <w:multiLevelType w:val="hybridMultilevel"/>
    <w:tmpl w:val="04B4EC1A"/>
    <w:lvl w:ilvl="0" w:tplc="877C2082">
      <w:start w:val="1"/>
      <w:numFmt w:val="decimal"/>
      <w:lvlRestart w:val="0"/>
      <w:pStyle w:val="MDPI37itemize"/>
      <w:lvlText w:val="%1."/>
      <w:lvlJc w:val="left"/>
      <w:pPr>
        <w:ind w:left="3033" w:hanging="425"/>
      </w:pPr>
      <w:rPr>
        <w:rFonts w:ascii="Aptos" w:hAnsi="Aptos"/>
        <w:b w:val="0"/>
        <w:i w:val="0"/>
        <w:sz w:val="20"/>
        <w:vertAlign w:val="baseline"/>
      </w:r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num w:numId="1" w16cid:durableId="15010318">
    <w:abstractNumId w:val="5"/>
  </w:num>
  <w:num w:numId="2" w16cid:durableId="2018651618">
    <w:abstractNumId w:val="2"/>
  </w:num>
  <w:num w:numId="3" w16cid:durableId="1951814368">
    <w:abstractNumId w:val="0"/>
  </w:num>
  <w:num w:numId="4" w16cid:durableId="477771902">
    <w:abstractNumId w:val="1"/>
  </w:num>
  <w:num w:numId="5" w16cid:durableId="1750155882">
    <w:abstractNumId w:val="5"/>
    <w:lvlOverride w:ilvl="0">
      <w:startOverride w:val="1"/>
    </w:lvlOverride>
  </w:num>
  <w:num w:numId="6" w16cid:durableId="421336026">
    <w:abstractNumId w:val="5"/>
    <w:lvlOverride w:ilvl="0">
      <w:startOverride w:val="1"/>
    </w:lvlOverride>
  </w:num>
  <w:num w:numId="7" w16cid:durableId="2034768734">
    <w:abstractNumId w:val="4"/>
  </w:num>
  <w:num w:numId="8" w16cid:durableId="480271289">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58F"/>
    <w:rsid w:val="00013998"/>
    <w:rsid w:val="000157CC"/>
    <w:rsid w:val="00025490"/>
    <w:rsid w:val="00026F16"/>
    <w:rsid w:val="00027A7E"/>
    <w:rsid w:val="00042E29"/>
    <w:rsid w:val="00054EE5"/>
    <w:rsid w:val="00091937"/>
    <w:rsid w:val="0009463F"/>
    <w:rsid w:val="00094C0E"/>
    <w:rsid w:val="00095D23"/>
    <w:rsid w:val="000D2752"/>
    <w:rsid w:val="000D5436"/>
    <w:rsid w:val="000E4B6A"/>
    <w:rsid w:val="000E5C08"/>
    <w:rsid w:val="000F644B"/>
    <w:rsid w:val="000F7788"/>
    <w:rsid w:val="001149B8"/>
    <w:rsid w:val="0012681F"/>
    <w:rsid w:val="001268DE"/>
    <w:rsid w:val="0014404A"/>
    <w:rsid w:val="00161A26"/>
    <w:rsid w:val="001679E4"/>
    <w:rsid w:val="00180111"/>
    <w:rsid w:val="00182E86"/>
    <w:rsid w:val="001964FC"/>
    <w:rsid w:val="00197955"/>
    <w:rsid w:val="001A6FF3"/>
    <w:rsid w:val="001C16C9"/>
    <w:rsid w:val="001E2AEB"/>
    <w:rsid w:val="001E4571"/>
    <w:rsid w:val="002066EA"/>
    <w:rsid w:val="00216AA1"/>
    <w:rsid w:val="00230FB7"/>
    <w:rsid w:val="00246DE2"/>
    <w:rsid w:val="002568D9"/>
    <w:rsid w:val="00263295"/>
    <w:rsid w:val="00266301"/>
    <w:rsid w:val="0026796F"/>
    <w:rsid w:val="002703AB"/>
    <w:rsid w:val="00282D92"/>
    <w:rsid w:val="00295161"/>
    <w:rsid w:val="002B5622"/>
    <w:rsid w:val="002B5956"/>
    <w:rsid w:val="002C25A9"/>
    <w:rsid w:val="002E6A3C"/>
    <w:rsid w:val="002F57DE"/>
    <w:rsid w:val="003141F9"/>
    <w:rsid w:val="00326141"/>
    <w:rsid w:val="00331E02"/>
    <w:rsid w:val="0034073F"/>
    <w:rsid w:val="00374FB8"/>
    <w:rsid w:val="0037535D"/>
    <w:rsid w:val="003B0231"/>
    <w:rsid w:val="003E26C3"/>
    <w:rsid w:val="003E2FF3"/>
    <w:rsid w:val="00401D30"/>
    <w:rsid w:val="004165B5"/>
    <w:rsid w:val="004225CA"/>
    <w:rsid w:val="00453527"/>
    <w:rsid w:val="00454A4A"/>
    <w:rsid w:val="00460D7F"/>
    <w:rsid w:val="004619A5"/>
    <w:rsid w:val="0046438F"/>
    <w:rsid w:val="004901EC"/>
    <w:rsid w:val="00497E7F"/>
    <w:rsid w:val="004A6736"/>
    <w:rsid w:val="004B0804"/>
    <w:rsid w:val="004D3CFD"/>
    <w:rsid w:val="0050263E"/>
    <w:rsid w:val="0050686C"/>
    <w:rsid w:val="00507625"/>
    <w:rsid w:val="00531A54"/>
    <w:rsid w:val="0054236C"/>
    <w:rsid w:val="00545B32"/>
    <w:rsid w:val="005570C5"/>
    <w:rsid w:val="005743B3"/>
    <w:rsid w:val="00576345"/>
    <w:rsid w:val="00581681"/>
    <w:rsid w:val="0058241C"/>
    <w:rsid w:val="00584987"/>
    <w:rsid w:val="00587AE7"/>
    <w:rsid w:val="005A6F5B"/>
    <w:rsid w:val="005B2B03"/>
    <w:rsid w:val="005D6788"/>
    <w:rsid w:val="005E0D4C"/>
    <w:rsid w:val="00600C5E"/>
    <w:rsid w:val="006028D3"/>
    <w:rsid w:val="006122BA"/>
    <w:rsid w:val="00615A72"/>
    <w:rsid w:val="006201CD"/>
    <w:rsid w:val="00625300"/>
    <w:rsid w:val="00633D77"/>
    <w:rsid w:val="00651AB7"/>
    <w:rsid w:val="00657088"/>
    <w:rsid w:val="00661DA6"/>
    <w:rsid w:val="006873ED"/>
    <w:rsid w:val="00692393"/>
    <w:rsid w:val="006B3AE9"/>
    <w:rsid w:val="006D7460"/>
    <w:rsid w:val="00717598"/>
    <w:rsid w:val="007360C2"/>
    <w:rsid w:val="007442D4"/>
    <w:rsid w:val="00750F31"/>
    <w:rsid w:val="00766EAC"/>
    <w:rsid w:val="00786CD3"/>
    <w:rsid w:val="00797D82"/>
    <w:rsid w:val="007A424F"/>
    <w:rsid w:val="007B062F"/>
    <w:rsid w:val="007C0D87"/>
    <w:rsid w:val="007E4DC4"/>
    <w:rsid w:val="007E52AB"/>
    <w:rsid w:val="0080135D"/>
    <w:rsid w:val="00802212"/>
    <w:rsid w:val="00812237"/>
    <w:rsid w:val="00816FEF"/>
    <w:rsid w:val="008337E8"/>
    <w:rsid w:val="00856DD3"/>
    <w:rsid w:val="00865AC6"/>
    <w:rsid w:val="008A32F1"/>
    <w:rsid w:val="008A6EF8"/>
    <w:rsid w:val="008C2016"/>
    <w:rsid w:val="008C7C18"/>
    <w:rsid w:val="008E0DE5"/>
    <w:rsid w:val="008E50B3"/>
    <w:rsid w:val="009051DB"/>
    <w:rsid w:val="00913935"/>
    <w:rsid w:val="00921F21"/>
    <w:rsid w:val="00922E9C"/>
    <w:rsid w:val="0092308D"/>
    <w:rsid w:val="0092552E"/>
    <w:rsid w:val="0094577D"/>
    <w:rsid w:val="00947F77"/>
    <w:rsid w:val="00956516"/>
    <w:rsid w:val="00957C94"/>
    <w:rsid w:val="009633B3"/>
    <w:rsid w:val="009B089E"/>
    <w:rsid w:val="009D3BBB"/>
    <w:rsid w:val="009D5257"/>
    <w:rsid w:val="009E040D"/>
    <w:rsid w:val="009F3826"/>
    <w:rsid w:val="009F70E6"/>
    <w:rsid w:val="00A06AA2"/>
    <w:rsid w:val="00A070A5"/>
    <w:rsid w:val="00A14A6B"/>
    <w:rsid w:val="00A23E82"/>
    <w:rsid w:val="00A25BC6"/>
    <w:rsid w:val="00A27E88"/>
    <w:rsid w:val="00A36A9A"/>
    <w:rsid w:val="00A42712"/>
    <w:rsid w:val="00A51A23"/>
    <w:rsid w:val="00A6449E"/>
    <w:rsid w:val="00A66716"/>
    <w:rsid w:val="00A73837"/>
    <w:rsid w:val="00A76E6C"/>
    <w:rsid w:val="00A77736"/>
    <w:rsid w:val="00A912F7"/>
    <w:rsid w:val="00A9156B"/>
    <w:rsid w:val="00AB1D8A"/>
    <w:rsid w:val="00AC2EE8"/>
    <w:rsid w:val="00AC3161"/>
    <w:rsid w:val="00AC3F50"/>
    <w:rsid w:val="00AC5CEA"/>
    <w:rsid w:val="00AD4F99"/>
    <w:rsid w:val="00AE6C31"/>
    <w:rsid w:val="00B0365D"/>
    <w:rsid w:val="00B0586C"/>
    <w:rsid w:val="00B17CB6"/>
    <w:rsid w:val="00B17DAF"/>
    <w:rsid w:val="00B2467E"/>
    <w:rsid w:val="00B25844"/>
    <w:rsid w:val="00B47F5B"/>
    <w:rsid w:val="00B5558F"/>
    <w:rsid w:val="00B64A20"/>
    <w:rsid w:val="00B651DA"/>
    <w:rsid w:val="00B83000"/>
    <w:rsid w:val="00B90195"/>
    <w:rsid w:val="00B9627A"/>
    <w:rsid w:val="00BA287E"/>
    <w:rsid w:val="00BB0B6C"/>
    <w:rsid w:val="00BD3C50"/>
    <w:rsid w:val="00BD4973"/>
    <w:rsid w:val="00BE2E23"/>
    <w:rsid w:val="00BE7D97"/>
    <w:rsid w:val="00C02970"/>
    <w:rsid w:val="00C31AB5"/>
    <w:rsid w:val="00C32998"/>
    <w:rsid w:val="00C357F4"/>
    <w:rsid w:val="00C405FC"/>
    <w:rsid w:val="00C43FE2"/>
    <w:rsid w:val="00C62112"/>
    <w:rsid w:val="00C66080"/>
    <w:rsid w:val="00C76472"/>
    <w:rsid w:val="00C842B7"/>
    <w:rsid w:val="00C957B0"/>
    <w:rsid w:val="00CB24BC"/>
    <w:rsid w:val="00CC5F55"/>
    <w:rsid w:val="00CE5441"/>
    <w:rsid w:val="00CF491A"/>
    <w:rsid w:val="00D02B8A"/>
    <w:rsid w:val="00D1329C"/>
    <w:rsid w:val="00D20AB9"/>
    <w:rsid w:val="00D30289"/>
    <w:rsid w:val="00D55C50"/>
    <w:rsid w:val="00D56E91"/>
    <w:rsid w:val="00D658B7"/>
    <w:rsid w:val="00D664BB"/>
    <w:rsid w:val="00D672BC"/>
    <w:rsid w:val="00D9015C"/>
    <w:rsid w:val="00D967FE"/>
    <w:rsid w:val="00DB2502"/>
    <w:rsid w:val="00DB662C"/>
    <w:rsid w:val="00DB7AFA"/>
    <w:rsid w:val="00DC2453"/>
    <w:rsid w:val="00DE6552"/>
    <w:rsid w:val="00DF2F14"/>
    <w:rsid w:val="00E0430D"/>
    <w:rsid w:val="00E07238"/>
    <w:rsid w:val="00E11B9E"/>
    <w:rsid w:val="00E14C20"/>
    <w:rsid w:val="00E159A1"/>
    <w:rsid w:val="00E17CC6"/>
    <w:rsid w:val="00E50F6E"/>
    <w:rsid w:val="00E55D0A"/>
    <w:rsid w:val="00E64777"/>
    <w:rsid w:val="00E6580D"/>
    <w:rsid w:val="00E81211"/>
    <w:rsid w:val="00E91AE1"/>
    <w:rsid w:val="00EA0048"/>
    <w:rsid w:val="00EA5ED3"/>
    <w:rsid w:val="00EB6EB1"/>
    <w:rsid w:val="00EC0588"/>
    <w:rsid w:val="00EC17A8"/>
    <w:rsid w:val="00ED11AB"/>
    <w:rsid w:val="00ED319A"/>
    <w:rsid w:val="00ED4353"/>
    <w:rsid w:val="00ED56B4"/>
    <w:rsid w:val="00ED7698"/>
    <w:rsid w:val="00EE5A86"/>
    <w:rsid w:val="00EE75F4"/>
    <w:rsid w:val="00EF00EE"/>
    <w:rsid w:val="00EF17D7"/>
    <w:rsid w:val="00EF2F89"/>
    <w:rsid w:val="00F124F6"/>
    <w:rsid w:val="00F23E47"/>
    <w:rsid w:val="00F34FEE"/>
    <w:rsid w:val="00F35D58"/>
    <w:rsid w:val="00F4770C"/>
    <w:rsid w:val="00F71B4D"/>
    <w:rsid w:val="00F72EE6"/>
    <w:rsid w:val="00F96132"/>
    <w:rsid w:val="00FA4C78"/>
    <w:rsid w:val="00FA70BC"/>
    <w:rsid w:val="00FB072E"/>
    <w:rsid w:val="00FB6697"/>
    <w:rsid w:val="00FC0320"/>
    <w:rsid w:val="00FE30DF"/>
    <w:rsid w:val="00FE7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DF95656"/>
  <w15:chartTrackingRefBased/>
  <w15:docId w15:val="{30174838-4AB5-4020-BCBF-30007378A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788"/>
    <w:pPr>
      <w:spacing w:line="280" w:lineRule="atLeast"/>
      <w:jc w:val="both"/>
    </w:pPr>
    <w:rPr>
      <w:rFonts w:ascii="Palatino Linotype" w:hAnsi="Palatino Linotype"/>
      <w:color w:val="000000"/>
    </w:rPr>
  </w:style>
  <w:style w:type="paragraph" w:styleId="Heading1">
    <w:name w:val="heading 1"/>
    <w:basedOn w:val="Normal"/>
    <w:next w:val="BodyText"/>
    <w:link w:val="Heading1Char"/>
    <w:uiPriority w:val="9"/>
    <w:qFormat/>
    <w:rsid w:val="00B5558F"/>
    <w:pPr>
      <w:keepNext/>
      <w:keepLines/>
      <w:spacing w:before="360" w:after="80" w:line="240" w:lineRule="auto"/>
      <w:jc w:val="left"/>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unhideWhenUsed/>
    <w:qFormat/>
    <w:rsid w:val="00B5558F"/>
    <w:pPr>
      <w:keepNext/>
      <w:keepLines/>
      <w:spacing w:before="160" w:after="80" w:line="240" w:lineRule="auto"/>
      <w:jc w:val="left"/>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BodyText"/>
    <w:link w:val="Heading3Char"/>
    <w:uiPriority w:val="9"/>
    <w:semiHidden/>
    <w:unhideWhenUsed/>
    <w:qFormat/>
    <w:rsid w:val="00B5558F"/>
    <w:pPr>
      <w:keepNext/>
      <w:keepLines/>
      <w:spacing w:before="160" w:after="80" w:line="240" w:lineRule="auto"/>
      <w:jc w:val="left"/>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BodyText"/>
    <w:link w:val="Heading4Char"/>
    <w:uiPriority w:val="9"/>
    <w:semiHidden/>
    <w:unhideWhenUsed/>
    <w:qFormat/>
    <w:rsid w:val="00B5558F"/>
    <w:pPr>
      <w:keepNext/>
      <w:keepLines/>
      <w:spacing w:before="80" w:after="40" w:line="240" w:lineRule="auto"/>
      <w:jc w:val="left"/>
      <w:outlineLvl w:val="3"/>
    </w:pPr>
    <w:rPr>
      <w:rFonts w:asciiTheme="minorHAnsi" w:eastAsiaTheme="majorEastAsia" w:hAnsiTheme="minorHAnsi" w:cstheme="majorBidi"/>
      <w:i/>
      <w:iCs/>
      <w:color w:val="2F5496" w:themeColor="accent1" w:themeShade="BF"/>
      <w:sz w:val="24"/>
      <w:szCs w:val="24"/>
    </w:rPr>
  </w:style>
  <w:style w:type="paragraph" w:styleId="Heading5">
    <w:name w:val="heading 5"/>
    <w:basedOn w:val="Normal"/>
    <w:next w:val="BodyText"/>
    <w:link w:val="Heading5Char"/>
    <w:uiPriority w:val="9"/>
    <w:semiHidden/>
    <w:unhideWhenUsed/>
    <w:qFormat/>
    <w:rsid w:val="00B5558F"/>
    <w:pPr>
      <w:keepNext/>
      <w:keepLines/>
      <w:spacing w:before="80" w:after="40" w:line="240" w:lineRule="auto"/>
      <w:jc w:val="left"/>
      <w:outlineLvl w:val="4"/>
    </w:pPr>
    <w:rPr>
      <w:rFonts w:asciiTheme="minorHAnsi" w:eastAsiaTheme="majorEastAsia" w:hAnsiTheme="minorHAnsi" w:cstheme="majorBidi"/>
      <w:color w:val="2F5496" w:themeColor="accent1" w:themeShade="BF"/>
      <w:sz w:val="24"/>
      <w:szCs w:val="24"/>
    </w:rPr>
  </w:style>
  <w:style w:type="paragraph" w:styleId="Heading6">
    <w:name w:val="heading 6"/>
    <w:basedOn w:val="Normal"/>
    <w:next w:val="BodyText"/>
    <w:link w:val="Heading6Char"/>
    <w:uiPriority w:val="9"/>
    <w:semiHidden/>
    <w:unhideWhenUsed/>
    <w:qFormat/>
    <w:rsid w:val="00B5558F"/>
    <w:pPr>
      <w:keepNext/>
      <w:keepLines/>
      <w:spacing w:before="40" w:line="240" w:lineRule="auto"/>
      <w:jc w:val="left"/>
      <w:outlineLvl w:val="5"/>
    </w:pPr>
    <w:rPr>
      <w:rFonts w:asciiTheme="minorHAnsi" w:eastAsiaTheme="majorEastAsia" w:hAnsiTheme="minorHAnsi" w:cstheme="majorBidi"/>
      <w:i/>
      <w:iCs/>
      <w:color w:val="595959" w:themeColor="text1" w:themeTint="A6"/>
      <w:sz w:val="24"/>
      <w:szCs w:val="24"/>
    </w:rPr>
  </w:style>
  <w:style w:type="paragraph" w:styleId="Heading7">
    <w:name w:val="heading 7"/>
    <w:basedOn w:val="Normal"/>
    <w:next w:val="BodyText"/>
    <w:link w:val="Heading7Char"/>
    <w:uiPriority w:val="9"/>
    <w:semiHidden/>
    <w:unhideWhenUsed/>
    <w:qFormat/>
    <w:rsid w:val="00B5558F"/>
    <w:pPr>
      <w:keepNext/>
      <w:keepLines/>
      <w:spacing w:before="40" w:line="240" w:lineRule="auto"/>
      <w:jc w:val="left"/>
      <w:outlineLvl w:val="6"/>
    </w:pPr>
    <w:rPr>
      <w:rFonts w:asciiTheme="minorHAnsi" w:eastAsiaTheme="majorEastAsia" w:hAnsiTheme="minorHAnsi" w:cstheme="majorBidi"/>
      <w:color w:val="595959" w:themeColor="text1" w:themeTint="A6"/>
      <w:sz w:val="24"/>
      <w:szCs w:val="24"/>
    </w:rPr>
  </w:style>
  <w:style w:type="paragraph" w:styleId="Heading8">
    <w:name w:val="heading 8"/>
    <w:basedOn w:val="Normal"/>
    <w:next w:val="BodyText"/>
    <w:link w:val="Heading8Char"/>
    <w:uiPriority w:val="9"/>
    <w:semiHidden/>
    <w:unhideWhenUsed/>
    <w:qFormat/>
    <w:rsid w:val="00B5558F"/>
    <w:pPr>
      <w:keepNext/>
      <w:keepLines/>
      <w:spacing w:line="240" w:lineRule="auto"/>
      <w:jc w:val="left"/>
      <w:outlineLvl w:val="7"/>
    </w:pPr>
    <w:rPr>
      <w:rFonts w:asciiTheme="minorHAnsi" w:eastAsiaTheme="majorEastAsia" w:hAnsiTheme="minorHAnsi" w:cstheme="majorBidi"/>
      <w:i/>
      <w:iCs/>
      <w:color w:val="272727" w:themeColor="text1" w:themeTint="D8"/>
      <w:sz w:val="24"/>
      <w:szCs w:val="24"/>
    </w:rPr>
  </w:style>
  <w:style w:type="paragraph" w:styleId="Heading9">
    <w:name w:val="heading 9"/>
    <w:basedOn w:val="Normal"/>
    <w:next w:val="BodyText"/>
    <w:link w:val="Heading9Char"/>
    <w:uiPriority w:val="9"/>
    <w:semiHidden/>
    <w:unhideWhenUsed/>
    <w:qFormat/>
    <w:rsid w:val="00B5558F"/>
    <w:pPr>
      <w:keepNext/>
      <w:keepLines/>
      <w:spacing w:line="240" w:lineRule="auto"/>
      <w:jc w:val="left"/>
      <w:outlineLvl w:val="8"/>
    </w:pPr>
    <w:rPr>
      <w:rFonts w:asciiTheme="minorHAnsi" w:eastAsiaTheme="majorEastAsia" w:hAnsiTheme="minorHAnsi" w:cstheme="majorBidi"/>
      <w:color w:val="272727" w:themeColor="text1" w:themeTint="D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27A7E"/>
    <w:pPr>
      <w:adjustRightInd w:val="0"/>
      <w:snapToGrid w:val="0"/>
      <w:spacing w:before="240"/>
    </w:pPr>
    <w:rPr>
      <w:rFonts w:ascii="Palatino Linotype" w:eastAsia="Times New Roman" w:hAnsi="Palatino Linotype"/>
      <w:i/>
      <w:snapToGrid w:val="0"/>
      <w:color w:val="000000"/>
      <w:szCs w:val="22"/>
      <w:lang w:eastAsia="de-DE" w:bidi="en-US"/>
      <w14:ligatures w14:val="standardContextual"/>
    </w:rPr>
  </w:style>
  <w:style w:type="paragraph" w:customStyle="1" w:styleId="MDPI12title">
    <w:name w:val="MDPI_1.2_title"/>
    <w:next w:val="Normal"/>
    <w:qFormat/>
    <w:rsid w:val="00027A7E"/>
    <w:pPr>
      <w:adjustRightInd w:val="0"/>
      <w:snapToGrid w:val="0"/>
      <w:spacing w:after="240" w:line="240" w:lineRule="atLeast"/>
    </w:pPr>
    <w:rPr>
      <w:rFonts w:ascii="Palatino Linotype" w:eastAsia="Times New Roman" w:hAnsi="Palatino Linotype"/>
      <w:b/>
      <w:snapToGrid w:val="0"/>
      <w:color w:val="000000"/>
      <w:sz w:val="36"/>
      <w:lang w:eastAsia="de-DE" w:bidi="en-US"/>
      <w14:ligatures w14:val="standardContextual"/>
    </w:rPr>
  </w:style>
  <w:style w:type="paragraph" w:customStyle="1" w:styleId="MDPI13authornames">
    <w:name w:val="MDPI_1.3_authornames"/>
    <w:next w:val="Normal"/>
    <w:qFormat/>
    <w:rsid w:val="00027A7E"/>
    <w:pPr>
      <w:adjustRightInd w:val="0"/>
      <w:snapToGrid w:val="0"/>
      <w:spacing w:after="360" w:line="260" w:lineRule="atLeast"/>
    </w:pPr>
    <w:rPr>
      <w:rFonts w:ascii="Palatino Linotype" w:eastAsia="Times New Roman" w:hAnsi="Palatino Linotype"/>
      <w:b/>
      <w:color w:val="000000"/>
      <w:szCs w:val="22"/>
      <w:lang w:eastAsia="de-DE" w:bidi="en-US"/>
      <w14:ligatures w14:val="standardContextual"/>
    </w:rPr>
  </w:style>
  <w:style w:type="paragraph" w:customStyle="1" w:styleId="MDPI14history">
    <w:name w:val="MDPI_1.4_history"/>
    <w:basedOn w:val="Normal"/>
    <w:next w:val="Normal"/>
    <w:qFormat/>
    <w:rsid w:val="00027A7E"/>
    <w:pPr>
      <w:adjustRightInd w:val="0"/>
      <w:snapToGrid w:val="0"/>
      <w:spacing w:line="240" w:lineRule="atLeast"/>
      <w:ind w:right="113"/>
      <w:jc w:val="left"/>
    </w:pPr>
    <w:rPr>
      <w:rFonts w:eastAsia="Times New Roman"/>
      <w:sz w:val="14"/>
      <w:lang w:eastAsia="de-DE" w:bidi="en-US"/>
      <w14:ligatures w14:val="standardContextual"/>
    </w:rPr>
  </w:style>
  <w:style w:type="paragraph" w:customStyle="1" w:styleId="MDPI16affiliation">
    <w:name w:val="MDPI_1.6_affiliation"/>
    <w:qFormat/>
    <w:rsid w:val="00027A7E"/>
    <w:pPr>
      <w:adjustRightInd w:val="0"/>
      <w:snapToGrid w:val="0"/>
      <w:spacing w:line="200" w:lineRule="atLeast"/>
      <w:ind w:left="2806" w:hanging="198"/>
    </w:pPr>
    <w:rPr>
      <w:rFonts w:ascii="Palatino Linotype" w:eastAsia="Times New Roman" w:hAnsi="Palatino Linotype"/>
      <w:color w:val="000000"/>
      <w:sz w:val="16"/>
      <w:szCs w:val="18"/>
      <w:lang w:eastAsia="de-DE" w:bidi="en-US"/>
      <w14:ligatures w14:val="standardContextual"/>
    </w:rPr>
  </w:style>
  <w:style w:type="paragraph" w:customStyle="1" w:styleId="MDPI17abstract">
    <w:name w:val="MDPI_1.7_abstract"/>
    <w:next w:val="Normal"/>
    <w:qFormat/>
    <w:rsid w:val="00027A7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14:ligatures w14:val="standardContextual"/>
    </w:rPr>
  </w:style>
  <w:style w:type="paragraph" w:customStyle="1" w:styleId="MDPI18keywords">
    <w:name w:val="MDPI_1.8_keywords"/>
    <w:next w:val="Normal"/>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27A7E"/>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14:ligatures w14:val="standardContextual"/>
    </w:rPr>
  </w:style>
  <w:style w:type="table" w:customStyle="1" w:styleId="Mdeck5tablebodythreelines">
    <w:name w:val="M_deck_5_table_body_three_lines"/>
    <w:basedOn w:val="TableNormal"/>
    <w:uiPriority w:val="99"/>
    <w:rsid w:val="00D02B8A"/>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F7788"/>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F7788"/>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F7788"/>
    <w:rPr>
      <w:rFonts w:ascii="Palatino Linotype" w:hAnsi="Palatino Linotype"/>
      <w:noProof/>
      <w:color w:val="000000"/>
      <w:szCs w:val="18"/>
    </w:rPr>
  </w:style>
  <w:style w:type="paragraph" w:styleId="Header">
    <w:name w:val="header"/>
    <w:basedOn w:val="Normal"/>
    <w:link w:val="HeaderChar"/>
    <w:uiPriority w:val="99"/>
    <w:rsid w:val="000F7788"/>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F7788"/>
    <w:rPr>
      <w:rFonts w:ascii="Palatino Linotype" w:hAnsi="Palatino Linotype"/>
      <w:noProof/>
      <w:color w:val="000000"/>
      <w:szCs w:val="18"/>
    </w:rPr>
  </w:style>
  <w:style w:type="paragraph" w:customStyle="1" w:styleId="MDPI32textnoindent">
    <w:name w:val="MDPI_3.2_text_no_indent"/>
    <w:basedOn w:val="MDPI31text"/>
    <w:qFormat/>
    <w:rsid w:val="00027A7E"/>
    <w:pPr>
      <w:ind w:firstLine="0"/>
    </w:pPr>
  </w:style>
  <w:style w:type="paragraph" w:customStyle="1" w:styleId="MDPI31text">
    <w:name w:val="MDPI_3.1_tex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3textspaceafter">
    <w:name w:val="MDPI_3.3_text_space_after"/>
    <w:qFormat/>
    <w:rsid w:val="00027A7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4textspacebefore">
    <w:name w:val="MDPI_3.4_text_space_before"/>
    <w:qFormat/>
    <w:rsid w:val="00027A7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5textbeforelist">
    <w:name w:val="MDPI_3.5_text_before_list"/>
    <w:qFormat/>
    <w:rsid w:val="00027A7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6textafterlist">
    <w:name w:val="MDPI_3.6_text_after_list"/>
    <w:qFormat/>
    <w:rsid w:val="00027A7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37itemize">
    <w:name w:val="MDPI_3.7_itemize"/>
    <w:qFormat/>
    <w:rsid w:val="00A51A23"/>
    <w:pPr>
      <w:numPr>
        <w:numId w:val="1"/>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8bullet">
    <w:name w:val="MDPI_3.8_bullet"/>
    <w:qFormat/>
    <w:rsid w:val="00A51A23"/>
    <w:pPr>
      <w:numPr>
        <w:numId w:val="2"/>
      </w:numPr>
      <w:adjustRightInd w:val="0"/>
      <w:snapToGrid w:val="0"/>
      <w:spacing w:line="280" w:lineRule="atLeast"/>
      <w:jc w:val="both"/>
    </w:pPr>
    <w:rPr>
      <w:rFonts w:ascii="Palatino Linotype" w:eastAsia="Times New Roman" w:hAnsi="Palatino Linotype"/>
      <w:color w:val="000000"/>
      <w:szCs w:val="22"/>
      <w:lang w:eastAsia="de-DE" w:bidi="en-US"/>
      <w14:ligatures w14:val="standardContextual"/>
    </w:rPr>
  </w:style>
  <w:style w:type="paragraph" w:customStyle="1" w:styleId="MDPI39equation">
    <w:name w:val="MDPI_3.9_equation"/>
    <w:qFormat/>
    <w:rsid w:val="00027A7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27A7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27A7E"/>
    <w:pPr>
      <w:adjustRightInd w:val="0"/>
      <w:snapToGrid w:val="0"/>
      <w:spacing w:before="240" w:after="120" w:line="280" w:lineRule="atLeast"/>
      <w:ind w:left="2608"/>
    </w:pPr>
    <w:rPr>
      <w:rFonts w:ascii="Palatino Linotype" w:eastAsia="Times New Roman" w:hAnsi="Palatino Linotype" w:cstheme="minorBidi"/>
      <w:color w:val="000000"/>
      <w:sz w:val="18"/>
      <w:szCs w:val="22"/>
      <w:lang w:eastAsia="de-DE" w:bidi="en-US"/>
      <w14:ligatures w14:val="standardContextual"/>
    </w:rPr>
  </w:style>
  <w:style w:type="paragraph" w:customStyle="1" w:styleId="MDPI42tablebody">
    <w:name w:val="MDPI_4.2_table_body"/>
    <w:qFormat/>
    <w:rsid w:val="00027A7E"/>
    <w:pPr>
      <w:adjustRightInd w:val="0"/>
      <w:snapToGrid w:val="0"/>
      <w:jc w:val="center"/>
    </w:pPr>
    <w:rPr>
      <w:rFonts w:ascii="Palatino Linotype" w:eastAsia="Times New Roman" w:hAnsi="Palatino Linotype"/>
      <w:snapToGrid w:val="0"/>
      <w:color w:val="000000"/>
      <w:lang w:eastAsia="de-DE" w:bidi="en-US"/>
      <w14:ligatures w14:val="standardContextual"/>
    </w:rPr>
  </w:style>
  <w:style w:type="paragraph" w:customStyle="1" w:styleId="MDPI43tablefooter">
    <w:name w:val="MDPI_4.3_table_footer"/>
    <w:next w:val="MDPI31text"/>
    <w:qFormat/>
    <w:rsid w:val="00027A7E"/>
    <w:pPr>
      <w:adjustRightInd w:val="0"/>
      <w:snapToGrid w:val="0"/>
      <w:spacing w:line="280" w:lineRule="atLeast"/>
      <w:ind w:left="2608"/>
    </w:pPr>
    <w:rPr>
      <w:rFonts w:ascii="Palatino Linotype" w:eastAsia="Times New Roman" w:hAnsi="Palatino Linotype" w:cs="Cordia New"/>
      <w:color w:val="000000"/>
      <w:sz w:val="18"/>
      <w:szCs w:val="22"/>
      <w:lang w:eastAsia="de-DE" w:bidi="en-US"/>
      <w14:ligatures w14:val="standardContextual"/>
    </w:rPr>
  </w:style>
  <w:style w:type="paragraph" w:customStyle="1" w:styleId="MDPI51figurecaption">
    <w:name w:val="MDPI_5.1_figure_caption"/>
    <w:qFormat/>
    <w:rsid w:val="00027A7E"/>
    <w:pPr>
      <w:adjustRightInd w:val="0"/>
      <w:snapToGrid w:val="0"/>
      <w:spacing w:before="120" w:after="240" w:line="280" w:lineRule="atLeast"/>
      <w:ind w:left="2608"/>
    </w:pPr>
    <w:rPr>
      <w:rFonts w:ascii="Palatino Linotype" w:eastAsia="Times New Roman" w:hAnsi="Palatino Linotype"/>
      <w:color w:val="000000"/>
      <w:sz w:val="18"/>
      <w:lang w:eastAsia="de-DE" w:bidi="en-US"/>
      <w14:ligatures w14:val="standardContextual"/>
    </w:rPr>
  </w:style>
  <w:style w:type="paragraph" w:customStyle="1" w:styleId="MDPI52figure">
    <w:name w:val="MDPI_5.2_figure"/>
    <w:qFormat/>
    <w:rsid w:val="00027A7E"/>
    <w:pPr>
      <w:adjustRightInd w:val="0"/>
      <w:snapToGrid w:val="0"/>
      <w:spacing w:before="240" w:after="120"/>
      <w:jc w:val="center"/>
    </w:pPr>
    <w:rPr>
      <w:rFonts w:ascii="Palatino Linotype" w:eastAsia="Times New Roman" w:hAnsi="Palatino Linotype"/>
      <w:snapToGrid w:val="0"/>
      <w:color w:val="000000"/>
      <w:lang w:eastAsia="de-DE" w:bidi="en-US"/>
      <w14:ligatures w14:val="standardContextual"/>
    </w:rPr>
  </w:style>
  <w:style w:type="paragraph" w:customStyle="1" w:styleId="MDPI82theorem">
    <w:name w:val="MDPI_8.2_theorem"/>
    <w:qFormat/>
    <w:rsid w:val="00027A7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14:ligatures w14:val="standardContextual"/>
    </w:rPr>
  </w:style>
  <w:style w:type="paragraph" w:customStyle="1" w:styleId="MDPI83proof">
    <w:name w:val="MDPI_8.3_proof"/>
    <w:qFormat/>
    <w:rsid w:val="00027A7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14:ligatures w14:val="standardContextual"/>
    </w:rPr>
  </w:style>
  <w:style w:type="paragraph" w:customStyle="1" w:styleId="MDPI23heading3">
    <w:name w:val="MDPI_2.3_heading3"/>
    <w:qFormat/>
    <w:rsid w:val="00027A7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14:ligatures w14:val="standardContextual"/>
    </w:rPr>
  </w:style>
  <w:style w:type="paragraph" w:customStyle="1" w:styleId="MDPI21heading1">
    <w:name w:val="MDPI_2.1_heading1"/>
    <w:qFormat/>
    <w:rsid w:val="00027A7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14:ligatures w14:val="standardContextual"/>
    </w:rPr>
  </w:style>
  <w:style w:type="paragraph" w:customStyle="1" w:styleId="MDPI22heading2">
    <w:name w:val="MDPI_2.2_heading2"/>
    <w:qFormat/>
    <w:rsid w:val="00027A7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14:ligatures w14:val="standardContextual"/>
    </w:rPr>
  </w:style>
  <w:style w:type="paragraph" w:customStyle="1" w:styleId="MDPI81references">
    <w:name w:val="MDPI_8.1_references"/>
    <w:qFormat/>
    <w:rsid w:val="00027A7E"/>
    <w:pPr>
      <w:numPr>
        <w:numId w:val="4"/>
      </w:numPr>
      <w:adjustRightInd w:val="0"/>
      <w:snapToGrid w:val="0"/>
      <w:spacing w:line="280" w:lineRule="atLeast"/>
      <w:jc w:val="both"/>
    </w:pPr>
    <w:rPr>
      <w:rFonts w:ascii="Palatino Linotype" w:eastAsia="Times New Roman" w:hAnsi="Palatino Linotype"/>
      <w:color w:val="000000"/>
      <w:sz w:val="18"/>
      <w:lang w:eastAsia="de-DE" w:bidi="en-US"/>
      <w14:ligatures w14:val="standardContextual"/>
    </w:rPr>
  </w:style>
  <w:style w:type="paragraph" w:styleId="BalloonText">
    <w:name w:val="Balloon Text"/>
    <w:basedOn w:val="Normal"/>
    <w:link w:val="BalloonTextChar"/>
    <w:uiPriority w:val="99"/>
    <w:rsid w:val="000F7788"/>
    <w:rPr>
      <w:rFonts w:cs="Tahoma"/>
      <w:szCs w:val="18"/>
    </w:rPr>
  </w:style>
  <w:style w:type="character" w:customStyle="1" w:styleId="BalloonTextChar">
    <w:name w:val="Balloon Text Char"/>
    <w:link w:val="BalloonText"/>
    <w:uiPriority w:val="99"/>
    <w:rsid w:val="000F7788"/>
    <w:rPr>
      <w:rFonts w:ascii="Palatino Linotype" w:hAnsi="Palatino Linotype" w:cs="Tahoma"/>
      <w:noProof/>
      <w:color w:val="000000"/>
      <w:szCs w:val="18"/>
    </w:rPr>
  </w:style>
  <w:style w:type="character" w:styleId="LineNumber">
    <w:name w:val="line number"/>
    <w:uiPriority w:val="99"/>
    <w:rsid w:val="00282D92"/>
    <w:rPr>
      <w:rFonts w:ascii="Palatino Linotype" w:hAnsi="Palatino Linotype"/>
      <w:sz w:val="16"/>
    </w:rPr>
  </w:style>
  <w:style w:type="table" w:customStyle="1" w:styleId="MDPI41threelinetable">
    <w:name w:val="MDPI_4.1_three_line_table"/>
    <w:basedOn w:val="TableNormal"/>
    <w:uiPriority w:val="99"/>
    <w:rsid w:val="00027A7E"/>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rsid w:val="000F7788"/>
    <w:rPr>
      <w:color w:val="0000FF"/>
      <w:u w:val="single"/>
    </w:rPr>
  </w:style>
  <w:style w:type="character" w:styleId="UnresolvedMention">
    <w:name w:val="Unresolved Mention"/>
    <w:uiPriority w:val="99"/>
    <w:semiHidden/>
    <w:unhideWhenUsed/>
    <w:rsid w:val="009E040D"/>
    <w:rPr>
      <w:color w:val="605E5C"/>
      <w:shd w:val="clear" w:color="auto" w:fill="E1DFDD"/>
    </w:rPr>
  </w:style>
  <w:style w:type="table" w:styleId="PlainTable4">
    <w:name w:val="Plain Table 4"/>
    <w:basedOn w:val="TableNormal"/>
    <w:uiPriority w:val="44"/>
    <w:rsid w:val="00D1329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27A7E"/>
    <w:pPr>
      <w:adjustRightInd w:val="0"/>
      <w:snapToGrid w:val="0"/>
      <w:spacing w:after="120" w:line="240" w:lineRule="atLeast"/>
      <w:ind w:right="113"/>
    </w:pPr>
    <w:rPr>
      <w:rFonts w:ascii="Palatino Linotype" w:hAnsi="Palatino Linotype" w:cs="Cordia New"/>
      <w:sz w:val="14"/>
      <w:szCs w:val="22"/>
      <w14:ligatures w14:val="standardContextual"/>
    </w:rPr>
  </w:style>
  <w:style w:type="paragraph" w:customStyle="1" w:styleId="MDPI62backmatter">
    <w:name w:val="MDPI_6.2_back_matter"/>
    <w:qFormat/>
    <w:rsid w:val="00027A7E"/>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type="paragraph" w:customStyle="1" w:styleId="MDPI63notes">
    <w:name w:val="MDPI_6.3_notes"/>
    <w:qFormat/>
    <w:rsid w:val="00027A7E"/>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type="paragraph" w:customStyle="1" w:styleId="MDPI15academiceditor">
    <w:name w:val="MDPI_1.5_academic_editor"/>
    <w:qFormat/>
    <w:rsid w:val="00027A7E"/>
    <w:pPr>
      <w:adjustRightInd w:val="0"/>
      <w:snapToGrid w:val="0"/>
      <w:spacing w:before="120" w:line="240" w:lineRule="atLeast"/>
      <w:ind w:right="113"/>
    </w:pPr>
    <w:rPr>
      <w:rFonts w:ascii="Palatino Linotype" w:eastAsia="Times New Roman" w:hAnsi="Palatino Linotype"/>
      <w:color w:val="000000"/>
      <w:sz w:val="14"/>
      <w:szCs w:val="22"/>
      <w:lang w:eastAsia="de-DE" w:bidi="en-US"/>
      <w14:ligatures w14:val="standardContextual"/>
    </w:rPr>
  </w:style>
  <w:style w:type="paragraph" w:customStyle="1" w:styleId="MDPI411onetablecaption">
    <w:name w:val="MDPI_4.1.1_one_table_caption"/>
    <w:qFormat/>
    <w:rsid w:val="00027A7E"/>
    <w:pPr>
      <w:adjustRightInd w:val="0"/>
      <w:snapToGrid w:val="0"/>
      <w:spacing w:before="240" w:after="120" w:line="280" w:lineRule="atLeast"/>
      <w:jc w:val="center"/>
    </w:pPr>
    <w:rPr>
      <w:rFonts w:ascii="Palatino Linotype" w:eastAsiaTheme="minorEastAsia" w:hAnsi="Palatino Linotype" w:cstheme="minorBidi"/>
      <w:noProof/>
      <w:color w:val="000000"/>
      <w:sz w:val="18"/>
      <w:szCs w:val="22"/>
      <w:lang w:bidi="en-US"/>
      <w14:ligatures w14:val="standardContextual"/>
    </w:rPr>
  </w:style>
  <w:style w:type="paragraph" w:customStyle="1" w:styleId="MDPI511onefigurecaption">
    <w:name w:val="MDPI_5.1.1_one_figure_caption"/>
    <w:qFormat/>
    <w:rsid w:val="00027A7E"/>
    <w:pPr>
      <w:adjustRightInd w:val="0"/>
      <w:snapToGrid w:val="0"/>
      <w:spacing w:before="240" w:after="120" w:line="280" w:lineRule="atLeast"/>
      <w:jc w:val="center"/>
    </w:pPr>
    <w:rPr>
      <w:rFonts w:ascii="Palatino Linotype" w:eastAsiaTheme="minorEastAsia" w:hAnsi="Palatino Linotype"/>
      <w:noProof/>
      <w:color w:val="000000"/>
      <w:sz w:val="18"/>
      <w:lang w:bidi="en-US"/>
      <w14:ligatures w14:val="standardContextual"/>
    </w:rPr>
  </w:style>
  <w:style w:type="paragraph" w:customStyle="1" w:styleId="MDPI72copyright">
    <w:name w:val="MDPI_7.2_copyright"/>
    <w:qFormat/>
    <w:rsid w:val="00027A7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14:ligatures w14:val="standardContextual"/>
    </w:rPr>
  </w:style>
  <w:style w:type="table" w:customStyle="1" w:styleId="MDPItable">
    <w:name w:val="MDPI_table"/>
    <w:basedOn w:val="TableNormal"/>
    <w:uiPriority w:val="99"/>
    <w:rsid w:val="00027A7E"/>
    <w:rPr>
      <w:rFonts w:ascii="Palatino Linotype" w:hAnsi="Palatino Linotype"/>
      <w:color w:val="000000" w:themeColor="text1"/>
      <w:lang w:val="en-CA"/>
      <w14:ligatures w14:val="standardContextual"/>
    </w:rPr>
    <w:tblPr>
      <w:tblCellMar>
        <w:left w:w="0" w:type="dxa"/>
        <w:right w:w="0" w:type="dxa"/>
      </w:tblCellMar>
    </w:tblPr>
  </w:style>
  <w:style w:type="character" w:customStyle="1" w:styleId="apple-converted-space">
    <w:name w:val="apple-converted-space"/>
    <w:rsid w:val="000F7788"/>
  </w:style>
  <w:style w:type="paragraph" w:styleId="Bibliography">
    <w:name w:val="Bibliography"/>
    <w:basedOn w:val="Normal"/>
    <w:next w:val="Normal"/>
    <w:unhideWhenUsed/>
    <w:qFormat/>
    <w:rsid w:val="000F7788"/>
  </w:style>
  <w:style w:type="paragraph" w:styleId="BodyText">
    <w:name w:val="Body Text"/>
    <w:link w:val="BodyTextChar"/>
    <w:qFormat/>
    <w:rsid w:val="000F7788"/>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F7788"/>
    <w:rPr>
      <w:rFonts w:ascii="Palatino Linotype" w:hAnsi="Palatino Linotype"/>
      <w:color w:val="000000"/>
      <w:sz w:val="24"/>
      <w:lang w:eastAsia="de-DE"/>
    </w:rPr>
  </w:style>
  <w:style w:type="character" w:styleId="CommentReference">
    <w:name w:val="annotation reference"/>
    <w:rsid w:val="000F7788"/>
    <w:rPr>
      <w:sz w:val="21"/>
      <w:szCs w:val="21"/>
    </w:rPr>
  </w:style>
  <w:style w:type="paragraph" w:styleId="CommentText">
    <w:name w:val="annotation text"/>
    <w:basedOn w:val="Normal"/>
    <w:link w:val="CommentTextChar"/>
    <w:rsid w:val="000F7788"/>
  </w:style>
  <w:style w:type="character" w:customStyle="1" w:styleId="CommentTextChar">
    <w:name w:val="Comment Text Char"/>
    <w:link w:val="CommentText"/>
    <w:rsid w:val="000F7788"/>
    <w:rPr>
      <w:rFonts w:ascii="Palatino Linotype" w:hAnsi="Palatino Linotype"/>
      <w:noProof/>
      <w:color w:val="000000"/>
    </w:rPr>
  </w:style>
  <w:style w:type="paragraph" w:styleId="CommentSubject">
    <w:name w:val="annotation subject"/>
    <w:basedOn w:val="CommentText"/>
    <w:next w:val="CommentText"/>
    <w:link w:val="CommentSubjectChar"/>
    <w:rsid w:val="000F7788"/>
    <w:rPr>
      <w:b/>
      <w:bCs/>
    </w:rPr>
  </w:style>
  <w:style w:type="character" w:customStyle="1" w:styleId="CommentSubjectChar">
    <w:name w:val="Comment Subject Char"/>
    <w:link w:val="CommentSubject"/>
    <w:rsid w:val="000F7788"/>
    <w:rPr>
      <w:rFonts w:ascii="Palatino Linotype" w:hAnsi="Palatino Linotype"/>
      <w:b/>
      <w:bCs/>
      <w:noProof/>
      <w:color w:val="000000"/>
    </w:rPr>
  </w:style>
  <w:style w:type="character" w:styleId="EndnoteReference">
    <w:name w:val="endnote reference"/>
    <w:rsid w:val="000F7788"/>
    <w:rPr>
      <w:vertAlign w:val="superscript"/>
    </w:rPr>
  </w:style>
  <w:style w:type="paragraph" w:styleId="EndnoteText">
    <w:name w:val="endnote text"/>
    <w:basedOn w:val="Normal"/>
    <w:link w:val="EndnoteTextChar"/>
    <w:semiHidden/>
    <w:unhideWhenUsed/>
    <w:rsid w:val="000F7788"/>
    <w:pPr>
      <w:spacing w:line="240" w:lineRule="auto"/>
    </w:pPr>
  </w:style>
  <w:style w:type="character" w:customStyle="1" w:styleId="EndnoteTextChar">
    <w:name w:val="Endnote Text Char"/>
    <w:link w:val="EndnoteText"/>
    <w:semiHidden/>
    <w:rsid w:val="000F7788"/>
    <w:rPr>
      <w:rFonts w:ascii="Palatino Linotype" w:hAnsi="Palatino Linotype"/>
      <w:noProof/>
      <w:color w:val="000000"/>
    </w:rPr>
  </w:style>
  <w:style w:type="character" w:styleId="FollowedHyperlink">
    <w:name w:val="FollowedHyperlink"/>
    <w:rsid w:val="000F7788"/>
    <w:rPr>
      <w:color w:val="954F72"/>
      <w:u w:val="single"/>
    </w:rPr>
  </w:style>
  <w:style w:type="paragraph" w:styleId="FootnoteText">
    <w:name w:val="footnote text"/>
    <w:basedOn w:val="Normal"/>
    <w:link w:val="FootnoteTextChar"/>
    <w:uiPriority w:val="9"/>
    <w:unhideWhenUsed/>
    <w:qFormat/>
    <w:rsid w:val="000F7788"/>
    <w:pPr>
      <w:spacing w:line="240" w:lineRule="auto"/>
    </w:pPr>
  </w:style>
  <w:style w:type="character" w:customStyle="1" w:styleId="FootnoteTextChar">
    <w:name w:val="Footnote Text Char"/>
    <w:link w:val="FootnoteText"/>
    <w:semiHidden/>
    <w:rsid w:val="000F7788"/>
    <w:rPr>
      <w:rFonts w:ascii="Palatino Linotype" w:hAnsi="Palatino Linotype"/>
      <w:noProof/>
      <w:color w:val="000000"/>
    </w:rPr>
  </w:style>
  <w:style w:type="paragraph" w:styleId="NormalWeb">
    <w:name w:val="Normal (Web)"/>
    <w:basedOn w:val="Normal"/>
    <w:uiPriority w:val="99"/>
    <w:rsid w:val="000F7788"/>
    <w:rPr>
      <w:szCs w:val="24"/>
    </w:rPr>
  </w:style>
  <w:style w:type="paragraph" w:customStyle="1" w:styleId="MsoFootnoteText0">
    <w:name w:val="MsoFootnoteText"/>
    <w:basedOn w:val="NormalWeb"/>
    <w:qFormat/>
    <w:rsid w:val="000F7788"/>
    <w:rPr>
      <w:rFonts w:ascii="Times New Roman" w:hAnsi="Times New Roman"/>
    </w:rPr>
  </w:style>
  <w:style w:type="character" w:styleId="PageNumber">
    <w:name w:val="page number"/>
    <w:rsid w:val="000F7788"/>
  </w:style>
  <w:style w:type="character" w:styleId="PlaceholderText">
    <w:name w:val="Placeholder Text"/>
    <w:uiPriority w:val="99"/>
    <w:semiHidden/>
    <w:rsid w:val="000F7788"/>
    <w:rPr>
      <w:color w:val="808080"/>
    </w:rPr>
  </w:style>
  <w:style w:type="paragraph" w:customStyle="1" w:styleId="MDPI71footnotes">
    <w:name w:val="MDPI_7.1_footnotes"/>
    <w:qFormat/>
    <w:rsid w:val="00027A7E"/>
    <w:pPr>
      <w:numPr>
        <w:numId w:val="3"/>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type="character" w:styleId="Strong">
    <w:name w:val="Strong"/>
    <w:basedOn w:val="DefaultParagraphFont"/>
    <w:uiPriority w:val="22"/>
    <w:qFormat/>
    <w:rsid w:val="009F3826"/>
    <w:rPr>
      <w:b/>
      <w:bCs/>
    </w:rPr>
  </w:style>
  <w:style w:type="character" w:customStyle="1" w:styleId="Heading1Char">
    <w:name w:val="Heading 1 Char"/>
    <w:basedOn w:val="DefaultParagraphFont"/>
    <w:link w:val="Heading1"/>
    <w:uiPriority w:val="9"/>
    <w:rsid w:val="00B555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555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558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558F"/>
    <w:rPr>
      <w:rFonts w:asciiTheme="minorHAnsi" w:eastAsiaTheme="majorEastAsia" w:hAnsiTheme="min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B5558F"/>
    <w:rPr>
      <w:rFonts w:asciiTheme="minorHAnsi" w:eastAsiaTheme="majorEastAsia" w:hAnsiTheme="minorHAnsi"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B5558F"/>
    <w:rPr>
      <w:rFonts w:asciiTheme="minorHAnsi" w:eastAsiaTheme="majorEastAsia" w:hAnsiTheme="minorHAnsi"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B5558F"/>
    <w:rPr>
      <w:rFonts w:asciiTheme="minorHAnsi" w:eastAsiaTheme="majorEastAsia" w:hAnsiTheme="min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B5558F"/>
    <w:rPr>
      <w:rFonts w:asciiTheme="minorHAnsi" w:eastAsiaTheme="majorEastAsia" w:hAnsiTheme="minorHAnsi"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B5558F"/>
    <w:rPr>
      <w:rFonts w:asciiTheme="minorHAnsi" w:eastAsiaTheme="majorEastAsia" w:hAnsiTheme="minorHAnsi" w:cstheme="majorBidi"/>
      <w:color w:val="272727" w:themeColor="text1" w:themeTint="D8"/>
      <w:sz w:val="24"/>
      <w:szCs w:val="24"/>
    </w:rPr>
  </w:style>
  <w:style w:type="paragraph" w:customStyle="1" w:styleId="FirstParagraph">
    <w:name w:val="First Paragraph"/>
    <w:basedOn w:val="BodyText"/>
    <w:next w:val="BodyText"/>
    <w:qFormat/>
    <w:rsid w:val="00B5558F"/>
    <w:pPr>
      <w:spacing w:before="180" w:after="180" w:line="240" w:lineRule="auto"/>
      <w:jc w:val="left"/>
    </w:pPr>
    <w:rPr>
      <w:rFonts w:asciiTheme="minorHAnsi" w:eastAsiaTheme="minorEastAsia" w:hAnsiTheme="minorHAnsi" w:cstheme="minorBidi"/>
      <w:color w:val="auto"/>
      <w:szCs w:val="24"/>
      <w:lang w:eastAsia="zh-CN"/>
    </w:rPr>
  </w:style>
  <w:style w:type="paragraph" w:customStyle="1" w:styleId="Compact">
    <w:name w:val="Compact"/>
    <w:basedOn w:val="BodyText"/>
    <w:qFormat/>
    <w:rsid w:val="00B5558F"/>
    <w:pPr>
      <w:spacing w:before="36" w:after="36" w:line="240" w:lineRule="auto"/>
      <w:jc w:val="left"/>
    </w:pPr>
    <w:rPr>
      <w:rFonts w:asciiTheme="minorHAnsi" w:eastAsiaTheme="minorEastAsia" w:hAnsiTheme="minorHAnsi" w:cstheme="minorBidi"/>
      <w:color w:val="auto"/>
      <w:szCs w:val="24"/>
      <w:lang w:eastAsia="zh-CN"/>
    </w:rPr>
  </w:style>
  <w:style w:type="paragraph" w:styleId="Title">
    <w:name w:val="Title"/>
    <w:basedOn w:val="Normal"/>
    <w:next w:val="BodyText"/>
    <w:link w:val="TitleChar"/>
    <w:uiPriority w:val="10"/>
    <w:qFormat/>
    <w:rsid w:val="00B5558F"/>
    <w:pPr>
      <w:spacing w:after="80" w:line="240" w:lineRule="auto"/>
      <w:contextualSpacing/>
      <w:jc w:val="center"/>
    </w:pPr>
    <w:rPr>
      <w:rFonts w:asciiTheme="majorHAnsi" w:eastAsiaTheme="majorEastAsia" w:hAnsiTheme="majorHAnsi" w:cstheme="majorBidi"/>
      <w:color w:val="auto"/>
      <w:sz w:val="56"/>
      <w:szCs w:val="56"/>
    </w:rPr>
  </w:style>
  <w:style w:type="character" w:customStyle="1" w:styleId="TitleChar">
    <w:name w:val="Title Char"/>
    <w:basedOn w:val="DefaultParagraphFont"/>
    <w:link w:val="Title"/>
    <w:uiPriority w:val="10"/>
    <w:rsid w:val="00B5558F"/>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B5558F"/>
    <w:pPr>
      <w:numPr>
        <w:ilvl w:val="1"/>
      </w:numPr>
    </w:pPr>
    <w:rPr>
      <w:spacing w:val="15"/>
      <w:sz w:val="28"/>
      <w:szCs w:val="28"/>
    </w:rPr>
  </w:style>
  <w:style w:type="character" w:customStyle="1" w:styleId="SubtitleChar">
    <w:name w:val="Subtitle Char"/>
    <w:basedOn w:val="DefaultParagraphFont"/>
    <w:link w:val="Subtitle"/>
    <w:uiPriority w:val="11"/>
    <w:rsid w:val="00B5558F"/>
    <w:rPr>
      <w:rFonts w:asciiTheme="majorHAnsi" w:eastAsiaTheme="majorEastAsia" w:hAnsiTheme="majorHAnsi" w:cstheme="majorBidi"/>
      <w:spacing w:val="15"/>
      <w:sz w:val="28"/>
      <w:szCs w:val="28"/>
    </w:rPr>
  </w:style>
  <w:style w:type="paragraph" w:customStyle="1" w:styleId="Author">
    <w:name w:val="Author"/>
    <w:basedOn w:val="Title"/>
    <w:next w:val="BodyText"/>
    <w:qFormat/>
    <w:rsid w:val="00B5558F"/>
    <w:pPr>
      <w:keepNext/>
      <w:keepLines/>
    </w:pPr>
    <w:rPr>
      <w:sz w:val="24"/>
      <w:szCs w:val="24"/>
    </w:rPr>
  </w:style>
  <w:style w:type="paragraph" w:styleId="Date">
    <w:name w:val="Date"/>
    <w:basedOn w:val="Title"/>
    <w:next w:val="BodyText"/>
    <w:link w:val="DateChar"/>
    <w:qFormat/>
    <w:rsid w:val="00B5558F"/>
    <w:pPr>
      <w:keepNext/>
      <w:keepLines/>
    </w:pPr>
    <w:rPr>
      <w:sz w:val="24"/>
      <w:szCs w:val="24"/>
    </w:rPr>
  </w:style>
  <w:style w:type="character" w:customStyle="1" w:styleId="DateChar">
    <w:name w:val="Date Char"/>
    <w:basedOn w:val="DefaultParagraphFont"/>
    <w:link w:val="Date"/>
    <w:rsid w:val="00B5558F"/>
    <w:rPr>
      <w:rFonts w:asciiTheme="majorHAnsi" w:eastAsiaTheme="majorEastAsia" w:hAnsiTheme="majorHAnsi" w:cstheme="majorBidi"/>
      <w:sz w:val="24"/>
      <w:szCs w:val="24"/>
    </w:rPr>
  </w:style>
  <w:style w:type="paragraph" w:customStyle="1" w:styleId="AbstractTitle">
    <w:name w:val="Abstract Title"/>
    <w:basedOn w:val="Normal"/>
    <w:next w:val="Abstract"/>
    <w:qFormat/>
    <w:rsid w:val="00B5558F"/>
    <w:pPr>
      <w:keepNext/>
      <w:keepLines/>
      <w:spacing w:before="300" w:line="240" w:lineRule="auto"/>
      <w:jc w:val="center"/>
    </w:pPr>
    <w:rPr>
      <w:rFonts w:asciiTheme="minorHAnsi" w:eastAsiaTheme="minorEastAsia" w:hAnsiTheme="minorHAnsi" w:cstheme="minorBidi"/>
      <w:b/>
      <w:color w:val="auto"/>
    </w:rPr>
  </w:style>
  <w:style w:type="paragraph" w:customStyle="1" w:styleId="Abstract">
    <w:name w:val="Abstract"/>
    <w:basedOn w:val="Normal"/>
    <w:next w:val="BodyText"/>
    <w:qFormat/>
    <w:rsid w:val="00B5558F"/>
    <w:pPr>
      <w:keepNext/>
      <w:keepLines/>
      <w:spacing w:before="100" w:after="300" w:line="240" w:lineRule="auto"/>
      <w:jc w:val="left"/>
    </w:pPr>
    <w:rPr>
      <w:rFonts w:asciiTheme="minorHAnsi" w:eastAsiaTheme="minorEastAsia" w:hAnsiTheme="minorHAnsi" w:cstheme="minorBidi"/>
      <w:color w:val="auto"/>
    </w:rPr>
  </w:style>
  <w:style w:type="paragraph" w:styleId="BlockText">
    <w:name w:val="Block Text"/>
    <w:basedOn w:val="BodyText"/>
    <w:next w:val="BodyText"/>
    <w:uiPriority w:val="9"/>
    <w:unhideWhenUsed/>
    <w:qFormat/>
    <w:rsid w:val="00B5558F"/>
    <w:pPr>
      <w:spacing w:before="100" w:after="100" w:line="240" w:lineRule="auto"/>
      <w:ind w:left="480" w:right="480"/>
      <w:jc w:val="left"/>
    </w:pPr>
    <w:rPr>
      <w:rFonts w:asciiTheme="minorHAnsi" w:eastAsiaTheme="minorEastAsia" w:hAnsiTheme="minorHAnsi" w:cstheme="minorBidi"/>
      <w:color w:val="auto"/>
      <w:szCs w:val="24"/>
      <w:lang w:eastAsia="zh-CN"/>
    </w:rPr>
  </w:style>
  <w:style w:type="paragraph" w:customStyle="1" w:styleId="FootnoteBlockText">
    <w:name w:val="Footnote Block Text"/>
    <w:basedOn w:val="FootnoteText"/>
    <w:next w:val="FootnoteText"/>
    <w:uiPriority w:val="9"/>
    <w:unhideWhenUsed/>
    <w:qFormat/>
    <w:rsid w:val="00B5558F"/>
    <w:pPr>
      <w:spacing w:before="100" w:after="100"/>
      <w:ind w:left="480" w:right="480"/>
      <w:jc w:val="left"/>
    </w:pPr>
    <w:rPr>
      <w:rFonts w:asciiTheme="minorHAnsi" w:eastAsiaTheme="minorEastAsia" w:hAnsiTheme="minorHAnsi" w:cstheme="minorBidi"/>
      <w:color w:val="auto"/>
      <w:sz w:val="24"/>
      <w:szCs w:val="24"/>
    </w:rPr>
  </w:style>
  <w:style w:type="table" w:customStyle="1" w:styleId="Table">
    <w:name w:val="Table"/>
    <w:semiHidden/>
    <w:unhideWhenUsed/>
    <w:qFormat/>
    <w:rsid w:val="00B5558F"/>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B5558F"/>
    <w:pPr>
      <w:keepNext/>
      <w:keepLines/>
      <w:spacing w:line="240" w:lineRule="auto"/>
      <w:jc w:val="left"/>
    </w:pPr>
    <w:rPr>
      <w:rFonts w:asciiTheme="minorHAnsi" w:eastAsiaTheme="minorEastAsia" w:hAnsiTheme="minorHAnsi" w:cstheme="minorBidi"/>
      <w:b/>
      <w:color w:val="auto"/>
      <w:sz w:val="24"/>
      <w:szCs w:val="24"/>
    </w:rPr>
  </w:style>
  <w:style w:type="paragraph" w:customStyle="1" w:styleId="Definition">
    <w:name w:val="Definition"/>
    <w:basedOn w:val="Normal"/>
    <w:rsid w:val="00B5558F"/>
    <w:pPr>
      <w:spacing w:after="200" w:line="240" w:lineRule="auto"/>
      <w:jc w:val="left"/>
    </w:pPr>
    <w:rPr>
      <w:rFonts w:asciiTheme="minorHAnsi" w:eastAsiaTheme="minorEastAsia" w:hAnsiTheme="minorHAnsi" w:cstheme="minorBidi"/>
      <w:color w:val="auto"/>
      <w:sz w:val="24"/>
      <w:szCs w:val="24"/>
    </w:rPr>
  </w:style>
  <w:style w:type="paragraph" w:styleId="Caption">
    <w:name w:val="caption"/>
    <w:basedOn w:val="Normal"/>
    <w:link w:val="CaptionChar"/>
    <w:rsid w:val="00B5558F"/>
    <w:pPr>
      <w:spacing w:after="120" w:line="240" w:lineRule="auto"/>
      <w:jc w:val="left"/>
    </w:pPr>
    <w:rPr>
      <w:rFonts w:asciiTheme="minorHAnsi" w:eastAsiaTheme="minorEastAsia" w:hAnsiTheme="minorHAnsi" w:cstheme="minorBidi"/>
      <w:i/>
      <w:color w:val="auto"/>
      <w:sz w:val="24"/>
      <w:szCs w:val="24"/>
    </w:rPr>
  </w:style>
  <w:style w:type="paragraph" w:customStyle="1" w:styleId="TableCaption">
    <w:name w:val="Table Caption"/>
    <w:basedOn w:val="Caption"/>
    <w:rsid w:val="00B5558F"/>
    <w:pPr>
      <w:keepNext/>
    </w:pPr>
  </w:style>
  <w:style w:type="paragraph" w:customStyle="1" w:styleId="ImageCaption">
    <w:name w:val="Image Caption"/>
    <w:basedOn w:val="Caption"/>
    <w:rsid w:val="00B5558F"/>
  </w:style>
  <w:style w:type="paragraph" w:customStyle="1" w:styleId="Figure">
    <w:name w:val="Figure"/>
    <w:basedOn w:val="Normal"/>
    <w:rsid w:val="00B5558F"/>
    <w:pPr>
      <w:spacing w:after="200" w:line="240" w:lineRule="auto"/>
      <w:jc w:val="left"/>
    </w:pPr>
    <w:rPr>
      <w:rFonts w:asciiTheme="minorHAnsi" w:eastAsiaTheme="minorEastAsia" w:hAnsiTheme="minorHAnsi" w:cstheme="minorBidi"/>
      <w:color w:val="auto"/>
      <w:sz w:val="24"/>
      <w:szCs w:val="24"/>
    </w:rPr>
  </w:style>
  <w:style w:type="paragraph" w:customStyle="1" w:styleId="CaptionedFigure">
    <w:name w:val="Captioned Figure"/>
    <w:basedOn w:val="Figure"/>
    <w:rsid w:val="00B5558F"/>
    <w:pPr>
      <w:keepNext/>
    </w:pPr>
  </w:style>
  <w:style w:type="character" w:customStyle="1" w:styleId="CaptionChar">
    <w:name w:val="Caption Char"/>
    <w:basedOn w:val="DefaultParagraphFont"/>
    <w:link w:val="Caption"/>
    <w:rsid w:val="00B5558F"/>
    <w:rPr>
      <w:rFonts w:asciiTheme="minorHAnsi" w:eastAsiaTheme="minorEastAsia" w:hAnsiTheme="minorHAnsi" w:cstheme="minorBidi"/>
      <w:i/>
      <w:sz w:val="24"/>
      <w:szCs w:val="24"/>
    </w:rPr>
  </w:style>
  <w:style w:type="character" w:customStyle="1" w:styleId="VerbatimChar">
    <w:name w:val="Verbatim Char"/>
    <w:basedOn w:val="CaptionChar"/>
    <w:link w:val="SourceCode"/>
    <w:rsid w:val="00B5558F"/>
    <w:rPr>
      <w:rFonts w:ascii="Consolas" w:eastAsiaTheme="minorEastAsia" w:hAnsi="Consolas" w:cstheme="minorBidi"/>
      <w:i/>
      <w:sz w:val="22"/>
      <w:szCs w:val="24"/>
    </w:rPr>
  </w:style>
  <w:style w:type="character" w:customStyle="1" w:styleId="SectionNumber">
    <w:name w:val="Section Number"/>
    <w:basedOn w:val="CaptionChar"/>
    <w:rsid w:val="00B5558F"/>
    <w:rPr>
      <w:rFonts w:asciiTheme="minorHAnsi" w:eastAsiaTheme="minorEastAsia" w:hAnsiTheme="minorHAnsi" w:cstheme="minorBidi"/>
      <w:i/>
      <w:sz w:val="24"/>
      <w:szCs w:val="24"/>
    </w:rPr>
  </w:style>
  <w:style w:type="character" w:styleId="FootnoteReference">
    <w:name w:val="footnote reference"/>
    <w:basedOn w:val="CaptionChar"/>
    <w:rsid w:val="00B5558F"/>
    <w:rPr>
      <w:rFonts w:asciiTheme="minorHAnsi" w:eastAsiaTheme="minorEastAsia" w:hAnsiTheme="minorHAnsi" w:cstheme="minorBidi"/>
      <w:i/>
      <w:sz w:val="24"/>
      <w:szCs w:val="24"/>
      <w:vertAlign w:val="superscript"/>
    </w:rPr>
  </w:style>
  <w:style w:type="paragraph" w:styleId="TOCHeading">
    <w:name w:val="TOC Heading"/>
    <w:basedOn w:val="Heading1"/>
    <w:next w:val="BodyText"/>
    <w:uiPriority w:val="39"/>
    <w:unhideWhenUsed/>
    <w:qFormat/>
    <w:rsid w:val="00B5558F"/>
    <w:pPr>
      <w:spacing w:before="240" w:line="259" w:lineRule="auto"/>
      <w:outlineLvl w:val="9"/>
    </w:pPr>
  </w:style>
  <w:style w:type="paragraph" w:customStyle="1" w:styleId="SourceCode">
    <w:name w:val="Source Code"/>
    <w:basedOn w:val="Normal"/>
    <w:link w:val="VerbatimChar"/>
    <w:rsid w:val="00B5558F"/>
    <w:pPr>
      <w:wordWrap w:val="0"/>
      <w:spacing w:after="200" w:line="240" w:lineRule="auto"/>
      <w:jc w:val="left"/>
    </w:pPr>
    <w:rPr>
      <w:rFonts w:ascii="Consolas" w:eastAsiaTheme="minorEastAsia" w:hAnsi="Consolas" w:cstheme="minorBidi"/>
      <w:i/>
      <w:color w:val="auto"/>
      <w:sz w:val="22"/>
      <w:szCs w:val="24"/>
    </w:rPr>
  </w:style>
  <w:style w:type="character" w:customStyle="1" w:styleId="KeywordTok">
    <w:name w:val="KeywordTok"/>
    <w:basedOn w:val="VerbatimChar"/>
    <w:rsid w:val="00B5558F"/>
    <w:rPr>
      <w:rFonts w:ascii="Consolas" w:eastAsiaTheme="minorEastAsia" w:hAnsi="Consolas" w:cstheme="minorBidi"/>
      <w:b/>
      <w:i/>
      <w:color w:val="007020"/>
      <w:sz w:val="22"/>
      <w:szCs w:val="24"/>
    </w:rPr>
  </w:style>
  <w:style w:type="character" w:customStyle="1" w:styleId="DataTypeTok">
    <w:name w:val="DataTypeTok"/>
    <w:basedOn w:val="VerbatimChar"/>
    <w:rsid w:val="00B5558F"/>
    <w:rPr>
      <w:rFonts w:ascii="Consolas" w:eastAsiaTheme="minorEastAsia" w:hAnsi="Consolas" w:cstheme="minorBidi"/>
      <w:i/>
      <w:color w:val="902000"/>
      <w:sz w:val="22"/>
      <w:szCs w:val="24"/>
    </w:rPr>
  </w:style>
  <w:style w:type="character" w:customStyle="1" w:styleId="DecValTok">
    <w:name w:val="DecValTok"/>
    <w:basedOn w:val="VerbatimChar"/>
    <w:rsid w:val="00B5558F"/>
    <w:rPr>
      <w:rFonts w:ascii="Consolas" w:eastAsiaTheme="minorEastAsia" w:hAnsi="Consolas" w:cstheme="minorBidi"/>
      <w:i/>
      <w:color w:val="40A070"/>
      <w:sz w:val="22"/>
      <w:szCs w:val="24"/>
    </w:rPr>
  </w:style>
  <w:style w:type="character" w:customStyle="1" w:styleId="BaseNTok">
    <w:name w:val="BaseNTok"/>
    <w:basedOn w:val="VerbatimChar"/>
    <w:rsid w:val="00B5558F"/>
    <w:rPr>
      <w:rFonts w:ascii="Consolas" w:eastAsiaTheme="minorEastAsia" w:hAnsi="Consolas" w:cstheme="minorBidi"/>
      <w:i/>
      <w:color w:val="40A070"/>
      <w:sz w:val="22"/>
      <w:szCs w:val="24"/>
    </w:rPr>
  </w:style>
  <w:style w:type="character" w:customStyle="1" w:styleId="FloatTok">
    <w:name w:val="FloatTok"/>
    <w:basedOn w:val="VerbatimChar"/>
    <w:rsid w:val="00B5558F"/>
    <w:rPr>
      <w:rFonts w:ascii="Consolas" w:eastAsiaTheme="minorEastAsia" w:hAnsi="Consolas" w:cstheme="minorBidi"/>
      <w:i/>
      <w:color w:val="40A070"/>
      <w:sz w:val="22"/>
      <w:szCs w:val="24"/>
    </w:rPr>
  </w:style>
  <w:style w:type="character" w:customStyle="1" w:styleId="ConstantTok">
    <w:name w:val="ConstantTok"/>
    <w:basedOn w:val="VerbatimChar"/>
    <w:rsid w:val="00B5558F"/>
    <w:rPr>
      <w:rFonts w:ascii="Consolas" w:eastAsiaTheme="minorEastAsia" w:hAnsi="Consolas" w:cstheme="minorBidi"/>
      <w:i/>
      <w:color w:val="880000"/>
      <w:sz w:val="22"/>
      <w:szCs w:val="24"/>
    </w:rPr>
  </w:style>
  <w:style w:type="character" w:customStyle="1" w:styleId="CharTok">
    <w:name w:val="CharTok"/>
    <w:basedOn w:val="VerbatimChar"/>
    <w:rsid w:val="00B5558F"/>
    <w:rPr>
      <w:rFonts w:ascii="Consolas" w:eastAsiaTheme="minorEastAsia" w:hAnsi="Consolas" w:cstheme="minorBidi"/>
      <w:i/>
      <w:color w:val="4070A0"/>
      <w:sz w:val="22"/>
      <w:szCs w:val="24"/>
    </w:rPr>
  </w:style>
  <w:style w:type="character" w:customStyle="1" w:styleId="SpecialCharTok">
    <w:name w:val="SpecialCharTok"/>
    <w:basedOn w:val="VerbatimChar"/>
    <w:rsid w:val="00B5558F"/>
    <w:rPr>
      <w:rFonts w:ascii="Consolas" w:eastAsiaTheme="minorEastAsia" w:hAnsi="Consolas" w:cstheme="minorBidi"/>
      <w:i/>
      <w:color w:val="4070A0"/>
      <w:sz w:val="22"/>
      <w:szCs w:val="24"/>
    </w:rPr>
  </w:style>
  <w:style w:type="character" w:customStyle="1" w:styleId="StringTok">
    <w:name w:val="StringTok"/>
    <w:basedOn w:val="VerbatimChar"/>
    <w:rsid w:val="00B5558F"/>
    <w:rPr>
      <w:rFonts w:ascii="Consolas" w:eastAsiaTheme="minorEastAsia" w:hAnsi="Consolas" w:cstheme="minorBidi"/>
      <w:i/>
      <w:color w:val="4070A0"/>
      <w:sz w:val="22"/>
      <w:szCs w:val="24"/>
    </w:rPr>
  </w:style>
  <w:style w:type="character" w:customStyle="1" w:styleId="VerbatimStringTok">
    <w:name w:val="VerbatimStringTok"/>
    <w:basedOn w:val="VerbatimChar"/>
    <w:rsid w:val="00B5558F"/>
    <w:rPr>
      <w:rFonts w:ascii="Consolas" w:eastAsiaTheme="minorEastAsia" w:hAnsi="Consolas" w:cstheme="minorBidi"/>
      <w:i/>
      <w:color w:val="4070A0"/>
      <w:sz w:val="22"/>
      <w:szCs w:val="24"/>
    </w:rPr>
  </w:style>
  <w:style w:type="character" w:customStyle="1" w:styleId="SpecialStringTok">
    <w:name w:val="SpecialStringTok"/>
    <w:basedOn w:val="VerbatimChar"/>
    <w:rsid w:val="00B5558F"/>
    <w:rPr>
      <w:rFonts w:ascii="Consolas" w:eastAsiaTheme="minorEastAsia" w:hAnsi="Consolas" w:cstheme="minorBidi"/>
      <w:i/>
      <w:color w:val="BB6688"/>
      <w:sz w:val="22"/>
      <w:szCs w:val="24"/>
    </w:rPr>
  </w:style>
  <w:style w:type="character" w:customStyle="1" w:styleId="ImportTok">
    <w:name w:val="ImportTok"/>
    <w:basedOn w:val="VerbatimChar"/>
    <w:rsid w:val="00B5558F"/>
    <w:rPr>
      <w:rFonts w:ascii="Consolas" w:eastAsiaTheme="minorEastAsia" w:hAnsi="Consolas" w:cstheme="minorBidi"/>
      <w:b/>
      <w:i/>
      <w:color w:val="008000"/>
      <w:sz w:val="22"/>
      <w:szCs w:val="24"/>
    </w:rPr>
  </w:style>
  <w:style w:type="character" w:customStyle="1" w:styleId="CommentTok">
    <w:name w:val="CommentTok"/>
    <w:basedOn w:val="VerbatimChar"/>
    <w:rsid w:val="00B5558F"/>
    <w:rPr>
      <w:rFonts w:ascii="Consolas" w:eastAsiaTheme="minorEastAsia" w:hAnsi="Consolas" w:cstheme="minorBidi"/>
      <w:i w:val="0"/>
      <w:color w:val="60A0B0"/>
      <w:sz w:val="22"/>
      <w:szCs w:val="24"/>
    </w:rPr>
  </w:style>
  <w:style w:type="character" w:customStyle="1" w:styleId="DocumentationTok">
    <w:name w:val="DocumentationTok"/>
    <w:basedOn w:val="VerbatimChar"/>
    <w:rsid w:val="00B5558F"/>
    <w:rPr>
      <w:rFonts w:ascii="Consolas" w:eastAsiaTheme="minorEastAsia" w:hAnsi="Consolas" w:cstheme="minorBidi"/>
      <w:i w:val="0"/>
      <w:color w:val="BA2121"/>
      <w:sz w:val="22"/>
      <w:szCs w:val="24"/>
    </w:rPr>
  </w:style>
  <w:style w:type="character" w:customStyle="1" w:styleId="AnnotationTok">
    <w:name w:val="AnnotationTok"/>
    <w:basedOn w:val="VerbatimChar"/>
    <w:rsid w:val="00B5558F"/>
    <w:rPr>
      <w:rFonts w:ascii="Consolas" w:eastAsiaTheme="minorEastAsia" w:hAnsi="Consolas" w:cstheme="minorBidi"/>
      <w:b/>
      <w:i w:val="0"/>
      <w:color w:val="60A0B0"/>
      <w:sz w:val="22"/>
      <w:szCs w:val="24"/>
    </w:rPr>
  </w:style>
  <w:style w:type="character" w:customStyle="1" w:styleId="CommentVarTok">
    <w:name w:val="CommentVarTok"/>
    <w:basedOn w:val="VerbatimChar"/>
    <w:rsid w:val="00B5558F"/>
    <w:rPr>
      <w:rFonts w:ascii="Consolas" w:eastAsiaTheme="minorEastAsia" w:hAnsi="Consolas" w:cstheme="minorBidi"/>
      <w:b/>
      <w:i w:val="0"/>
      <w:color w:val="60A0B0"/>
      <w:sz w:val="22"/>
      <w:szCs w:val="24"/>
    </w:rPr>
  </w:style>
  <w:style w:type="character" w:customStyle="1" w:styleId="OtherTok">
    <w:name w:val="OtherTok"/>
    <w:basedOn w:val="VerbatimChar"/>
    <w:rsid w:val="00B5558F"/>
    <w:rPr>
      <w:rFonts w:ascii="Consolas" w:eastAsiaTheme="minorEastAsia" w:hAnsi="Consolas" w:cstheme="minorBidi"/>
      <w:i/>
      <w:color w:val="007020"/>
      <w:sz w:val="22"/>
      <w:szCs w:val="24"/>
    </w:rPr>
  </w:style>
  <w:style w:type="character" w:customStyle="1" w:styleId="FunctionTok">
    <w:name w:val="FunctionTok"/>
    <w:basedOn w:val="VerbatimChar"/>
    <w:rsid w:val="00B5558F"/>
    <w:rPr>
      <w:rFonts w:ascii="Consolas" w:eastAsiaTheme="minorEastAsia" w:hAnsi="Consolas" w:cstheme="minorBidi"/>
      <w:i/>
      <w:color w:val="06287E"/>
      <w:sz w:val="22"/>
      <w:szCs w:val="24"/>
    </w:rPr>
  </w:style>
  <w:style w:type="character" w:customStyle="1" w:styleId="VariableTok">
    <w:name w:val="VariableTok"/>
    <w:basedOn w:val="VerbatimChar"/>
    <w:rsid w:val="00B5558F"/>
    <w:rPr>
      <w:rFonts w:ascii="Consolas" w:eastAsiaTheme="minorEastAsia" w:hAnsi="Consolas" w:cstheme="minorBidi"/>
      <w:i/>
      <w:color w:val="19177C"/>
      <w:sz w:val="22"/>
      <w:szCs w:val="24"/>
    </w:rPr>
  </w:style>
  <w:style w:type="character" w:customStyle="1" w:styleId="ControlFlowTok">
    <w:name w:val="ControlFlowTok"/>
    <w:basedOn w:val="VerbatimChar"/>
    <w:rsid w:val="00B5558F"/>
    <w:rPr>
      <w:rFonts w:ascii="Consolas" w:eastAsiaTheme="minorEastAsia" w:hAnsi="Consolas" w:cstheme="minorBidi"/>
      <w:b/>
      <w:i/>
      <w:color w:val="007020"/>
      <w:sz w:val="22"/>
      <w:szCs w:val="24"/>
    </w:rPr>
  </w:style>
  <w:style w:type="character" w:customStyle="1" w:styleId="OperatorTok">
    <w:name w:val="OperatorTok"/>
    <w:basedOn w:val="VerbatimChar"/>
    <w:rsid w:val="00B5558F"/>
    <w:rPr>
      <w:rFonts w:ascii="Consolas" w:eastAsiaTheme="minorEastAsia" w:hAnsi="Consolas" w:cstheme="minorBidi"/>
      <w:i/>
      <w:color w:val="666666"/>
      <w:sz w:val="22"/>
      <w:szCs w:val="24"/>
    </w:rPr>
  </w:style>
  <w:style w:type="character" w:customStyle="1" w:styleId="BuiltInTok">
    <w:name w:val="BuiltInTok"/>
    <w:basedOn w:val="VerbatimChar"/>
    <w:rsid w:val="00B5558F"/>
    <w:rPr>
      <w:rFonts w:ascii="Consolas" w:eastAsiaTheme="minorEastAsia" w:hAnsi="Consolas" w:cstheme="minorBidi"/>
      <w:i/>
      <w:color w:val="008000"/>
      <w:sz w:val="22"/>
      <w:szCs w:val="24"/>
    </w:rPr>
  </w:style>
  <w:style w:type="character" w:customStyle="1" w:styleId="ExtensionTok">
    <w:name w:val="ExtensionTok"/>
    <w:basedOn w:val="VerbatimChar"/>
    <w:rsid w:val="00B5558F"/>
    <w:rPr>
      <w:rFonts w:ascii="Consolas" w:eastAsiaTheme="minorEastAsia" w:hAnsi="Consolas" w:cstheme="minorBidi"/>
      <w:i/>
      <w:sz w:val="22"/>
      <w:szCs w:val="24"/>
    </w:rPr>
  </w:style>
  <w:style w:type="character" w:customStyle="1" w:styleId="PreprocessorTok">
    <w:name w:val="PreprocessorTok"/>
    <w:basedOn w:val="VerbatimChar"/>
    <w:rsid w:val="00B5558F"/>
    <w:rPr>
      <w:rFonts w:ascii="Consolas" w:eastAsiaTheme="minorEastAsia" w:hAnsi="Consolas" w:cstheme="minorBidi"/>
      <w:i/>
      <w:color w:val="BC7A00"/>
      <w:sz w:val="22"/>
      <w:szCs w:val="24"/>
    </w:rPr>
  </w:style>
  <w:style w:type="character" w:customStyle="1" w:styleId="AttributeTok">
    <w:name w:val="AttributeTok"/>
    <w:basedOn w:val="VerbatimChar"/>
    <w:rsid w:val="00B5558F"/>
    <w:rPr>
      <w:rFonts w:ascii="Consolas" w:eastAsiaTheme="minorEastAsia" w:hAnsi="Consolas" w:cstheme="minorBidi"/>
      <w:i/>
      <w:color w:val="7D9029"/>
      <w:sz w:val="22"/>
      <w:szCs w:val="24"/>
    </w:rPr>
  </w:style>
  <w:style w:type="character" w:customStyle="1" w:styleId="RegionMarkerTok">
    <w:name w:val="RegionMarkerTok"/>
    <w:basedOn w:val="VerbatimChar"/>
    <w:rsid w:val="00B5558F"/>
    <w:rPr>
      <w:rFonts w:ascii="Consolas" w:eastAsiaTheme="minorEastAsia" w:hAnsi="Consolas" w:cstheme="minorBidi"/>
      <w:i/>
      <w:sz w:val="22"/>
      <w:szCs w:val="24"/>
    </w:rPr>
  </w:style>
  <w:style w:type="character" w:customStyle="1" w:styleId="InformationTok">
    <w:name w:val="InformationTok"/>
    <w:basedOn w:val="VerbatimChar"/>
    <w:rsid w:val="00B5558F"/>
    <w:rPr>
      <w:rFonts w:ascii="Consolas" w:eastAsiaTheme="minorEastAsia" w:hAnsi="Consolas" w:cstheme="minorBidi"/>
      <w:b/>
      <w:i w:val="0"/>
      <w:color w:val="60A0B0"/>
      <w:sz w:val="22"/>
      <w:szCs w:val="24"/>
    </w:rPr>
  </w:style>
  <w:style w:type="character" w:customStyle="1" w:styleId="WarningTok">
    <w:name w:val="WarningTok"/>
    <w:basedOn w:val="VerbatimChar"/>
    <w:rsid w:val="00B5558F"/>
    <w:rPr>
      <w:rFonts w:ascii="Consolas" w:eastAsiaTheme="minorEastAsia" w:hAnsi="Consolas" w:cstheme="minorBidi"/>
      <w:b/>
      <w:i w:val="0"/>
      <w:color w:val="60A0B0"/>
      <w:sz w:val="22"/>
      <w:szCs w:val="24"/>
    </w:rPr>
  </w:style>
  <w:style w:type="character" w:customStyle="1" w:styleId="AlertTok">
    <w:name w:val="AlertTok"/>
    <w:basedOn w:val="VerbatimChar"/>
    <w:rsid w:val="00B5558F"/>
    <w:rPr>
      <w:rFonts w:ascii="Consolas" w:eastAsiaTheme="minorEastAsia" w:hAnsi="Consolas" w:cstheme="minorBidi"/>
      <w:b/>
      <w:i/>
      <w:color w:val="FF0000"/>
      <w:sz w:val="22"/>
      <w:szCs w:val="24"/>
    </w:rPr>
  </w:style>
  <w:style w:type="character" w:customStyle="1" w:styleId="ErrorTok">
    <w:name w:val="ErrorTok"/>
    <w:basedOn w:val="VerbatimChar"/>
    <w:rsid w:val="00B5558F"/>
    <w:rPr>
      <w:rFonts w:ascii="Consolas" w:eastAsiaTheme="minorEastAsia" w:hAnsi="Consolas" w:cstheme="minorBidi"/>
      <w:b/>
      <w:i/>
      <w:color w:val="FF0000"/>
      <w:sz w:val="22"/>
      <w:szCs w:val="24"/>
    </w:rPr>
  </w:style>
  <w:style w:type="character" w:customStyle="1" w:styleId="NormalTok">
    <w:name w:val="NormalTok"/>
    <w:basedOn w:val="VerbatimChar"/>
    <w:rsid w:val="00B5558F"/>
    <w:rPr>
      <w:rFonts w:ascii="Consolas" w:eastAsiaTheme="minorEastAsia" w:hAnsi="Consolas" w:cstheme="minorBidi"/>
      <w:i/>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5281/zenodo.21422924"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Institute-of-One/taskiq-core"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welTelus\OneDrive%20-%20MDPI%20AG\Desktop\Word%20templates\jimaging-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jimaging-template</Template>
  <TotalTime>13</TotalTime>
  <Pages>14</Pages>
  <Words>5975</Words>
  <Characters>34064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39960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5</cp:revision>
  <dcterms:created xsi:type="dcterms:W3CDTF">2026-08-18T07:21:00Z</dcterms:created>
  <dcterms:modified xsi:type="dcterms:W3CDTF">2026-08-18T07:34:00Z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0a69f08f-caee-47b5-86a2-fb83baf09aae</vt:lpwstr>
  </property>
</Properties>
</file>