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22 September 2026</w:t>
      </w:r>
    </w:p>
    <w:p>
      <w:pPr>
        <w:pStyle w:val="BodyText"/>
      </w:pPr>
      <w:r>
        <w:t xml:space="preserve">To the Editor-in-Chief</w:t>
      </w:r>
      <w:r>
        <w:t xml:space="preserve"> </w:t>
      </w:r>
      <w:r>
        <w:rPr>
          <w:i/>
          <w:iCs/>
        </w:rPr>
        <w:t xml:space="preserve">Quantitative Imaging in Medicine and Surgery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submit for your consideration an Original Article entitled</w:t>
      </w:r>
      <w:r>
        <w:t xml:space="preserve"> </w:t>
      </w:r>
      <w:r>
        <w:rPr>
          <w:b/>
          <w:bCs/>
        </w:rPr>
        <w:t xml:space="preserve">“Two pedicle</w:t>
      </w:r>
      <w:r>
        <w:rPr>
          <w:b/>
          <w:bCs/>
        </w:rPr>
        <w:t xml:space="preserve"> </w:t>
      </w:r>
      <w:r>
        <w:rPr>
          <w:b/>
          <w:bCs/>
        </w:rPr>
        <w:t xml:space="preserve">landmarks make the three-dimensional Cobb angle identifiable from biplanar</w:t>
      </w:r>
      <w:r>
        <w:rPr>
          <w:b/>
          <w:bCs/>
        </w:rPr>
        <w:t xml:space="preserve"> </w:t>
      </w:r>
      <w:r>
        <w:rPr>
          <w:b/>
          <w:bCs/>
        </w:rPr>
        <w:t xml:space="preserve">radiographs”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paper reports.</w:t>
      </w:r>
      <w:r>
        <w:t xml:space="preserve"> </w:t>
      </w:r>
      <w:r>
        <w:t xml:space="preserve">A three-dimensional Cobb angle computed from the</w:t>
      </w:r>
      <w:r>
        <w:t xml:space="preserve"> </w:t>
      </w:r>
      <w:r>
        <w:t xml:space="preserve">endplate landmarks of a frontal and a lateral radiograph is an attractive</w:t>
      </w:r>
      <w:r>
        <w:t xml:space="preserve"> </w:t>
      </w:r>
      <w:r>
        <w:t xml:space="preserve">quantity, because an automatic detector already produces those landmarks. The</w:t>
      </w:r>
      <w:r>
        <w:t xml:space="preserve"> </w:t>
      </w:r>
      <w:r>
        <w:t xml:space="preserve">paper shows that it is not identifiable as usually formulated: four endplate</w:t>
      </w:r>
      <w:r>
        <w:t xml:space="preserve"> </w:t>
      </w:r>
      <w:r>
        <w:t xml:space="preserve">corners per view supply two constraints on the three rotations that define a</w:t>
      </w:r>
      <w:r>
        <w:t xml:space="preserve"> </w:t>
      </w:r>
      <w:r>
        <w:t xml:space="preserve">vertebra’s orientation, so axial rotation is unconstrained and the recovered</w:t>
      </w:r>
      <w:r>
        <w:t xml:space="preserve"> </w:t>
      </w:r>
      <w:r>
        <w:t xml:space="preserve">endplate normal is in error by a median of 5.6° across the anatomical range,</w:t>
      </w:r>
      <w:r>
        <w:t xml:space="preserve"> </w:t>
      </w:r>
      <w:r>
        <w:t xml:space="preserve">rising linearly with the rotation present. Adding the two pedicle centroids,</w:t>
      </w:r>
      <w:r>
        <w:t xml:space="preserve"> </w:t>
      </w:r>
      <w:r>
        <w:t xml:space="preserve">already visible on the frontal view and the basis of the Nash-Moe and</w:t>
      </w:r>
      <w:r>
        <w:t xml:space="preserve"> </w:t>
      </w:r>
      <w:r>
        <w:t xml:space="preserve">Perdriolle gradings, closes the system exactly. The paper then states what a</w:t>
      </w:r>
      <w:r>
        <w:t xml:space="preserve"> </w:t>
      </w:r>
      <w:r>
        <w:t xml:space="preserve">detector would have to deliver — a 90th-percentile residual below one degree</w:t>
      </w:r>
      <w:r>
        <w:t xml:space="preserve"> </w:t>
      </w:r>
      <w:r>
        <w:t xml:space="preserve">requires the pedicles placed to about 0.85 mm — and shows that patient-specific</w:t>
      </w:r>
      <w:r>
        <w:t xml:space="preserve"> </w:t>
      </w:r>
      <w:r>
        <w:t xml:space="preserve">pedicle geometry is unnecessary, reporting a normative table measured from 394</w:t>
      </w:r>
      <w:r>
        <w:t xml:space="preserve"> </w:t>
      </w:r>
      <w:r>
        <w:t xml:space="preserve">vertebrae that leaves a median residual of 0.27° when it is wrong by 2 mm.</w:t>
      </w:r>
    </w:p>
    <w:p>
      <w:pPr>
        <w:pStyle w:val="BodyText"/>
      </w:pPr>
      <w:r>
        <w:rPr>
          <w:b/>
          <w:bCs/>
        </w:rPr>
        <w:t xml:space="preserve">Why this journal.</w:t>
      </w:r>
      <w:r>
        <w:t xml:space="preserve"> </w:t>
      </w:r>
      <w:r>
        <w:t xml:space="preserve">The result is a measurement-theory finding with</w:t>
      </w:r>
      <w:r>
        <w:t xml:space="preserve"> </w:t>
      </w:r>
      <w:r>
        <w:t xml:space="preserve">practical numbers attached, rather than a clinical series or a detector</w:t>
      </w:r>
      <w:r>
        <w:t xml:space="preserve"> </w:t>
      </w:r>
      <w:r>
        <w:t xml:space="preserve">architecture, and it is addressed to the people building automated</w:t>
      </w:r>
      <w:r>
        <w:t xml:space="preserve"> </w:t>
      </w:r>
      <w:r>
        <w:t xml:space="preserve">measurement rather than to surgeons. That is the readership</w:t>
      </w:r>
      <w:r>
        <w:t xml:space="preserve"> </w:t>
      </w:r>
      <w:r>
        <w:rPr>
          <w:i/>
          <w:iCs/>
        </w:rPr>
        <w:t xml:space="preserve">QIMS</w:t>
      </w:r>
      <w:r>
        <w:t xml:space="preserve"> </w:t>
      </w:r>
      <w:r>
        <w:t xml:space="preserve">serves.</w:t>
      </w:r>
    </w:p>
    <w:p>
      <w:pPr>
        <w:pStyle w:val="BodyText"/>
      </w:pPr>
      <w:r>
        <w:rPr>
          <w:b/>
          <w:bCs/>
        </w:rPr>
        <w:t xml:space="preserve">Ethics — a point I would like to raise explicitly.</w:t>
      </w:r>
      <w:r>
        <w:t xml:space="preserve"> </w:t>
      </w:r>
      <w:r>
        <w:t xml:space="preserve">This study analysed</w:t>
      </w:r>
      <w:r>
        <w:t xml:space="preserve"> </w:t>
      </w:r>
      <w:r>
        <w:t xml:space="preserve">computational phantoms and the publicly available VerSe collection of</w:t>
      </w:r>
      <w:r>
        <w:t xml:space="preserve"> </w:t>
      </w:r>
      <w:r>
        <w:t xml:space="preserve">de-identified spine CT. No participants were recruited by me and no</w:t>
      </w:r>
      <w:r>
        <w:t xml:space="preserve"> </w:t>
      </w:r>
      <w:r>
        <w:t xml:space="preserve">identifiable data were accessed, so no further review board approval was</w:t>
      </w:r>
      <w:r>
        <w:t xml:space="preserve"> </w:t>
      </w:r>
      <w:r>
        <w:t xml:space="preserve">sought and no consent could be obtained by me. The approval for the underlying</w:t>
      </w:r>
      <w:r>
        <w:t xml:space="preserve"> </w:t>
      </w:r>
      <w:r>
        <w:t xml:space="preserve">imaging exists and is held by the source collection: its retrospective</w:t>
      </w:r>
      <w:r>
        <w:t xml:space="preserve"> </w:t>
      </w:r>
      <w:r>
        <w:t xml:space="preserve">evaluation was approved by the local institutional review board with written</w:t>
      </w:r>
      <w:r>
        <w:t xml:space="preserve"> </w:t>
      </w:r>
      <w:r>
        <w:t xml:space="preserve">informed consent waived under Proposal 27/19 S-SR, and the scans were</w:t>
      </w:r>
      <w:r>
        <w:t xml:space="preserve"> </w:t>
      </w:r>
      <w:r>
        <w:t xml:space="preserve">anonymised and defaced before release. The work conformed to the Declaration</w:t>
      </w:r>
      <w:r>
        <w:t xml:space="preserve"> </w:t>
      </w:r>
      <w:r>
        <w:t xml:space="preserve">of Helsinki as revised in 2013, and the Ethical Statement in the manuscript</w:t>
      </w:r>
      <w:r>
        <w:t xml:space="preserve"> </w:t>
      </w:r>
      <w:r>
        <w:t xml:space="preserve">carries the accountability sentence the journal requires verbatim.</w:t>
      </w:r>
    </w:p>
    <w:p>
      <w:pPr>
        <w:pStyle w:val="BodyText"/>
      </w:pPr>
      <w:r>
        <w:t xml:space="preserve">I note that the submission checklist is worded for studies that obtained</w:t>
      </w:r>
      <w:r>
        <w:t xml:space="preserve"> </w:t>
      </w:r>
      <w:r>
        <w:t xml:space="preserve">approval and consent themselves, and I did not wish to affirm that wording</w:t>
      </w:r>
      <w:r>
        <w:t xml:space="preserve"> </w:t>
      </w:r>
      <w:r>
        <w:t xml:space="preserve">where it does not describe the work. If the editorial office would prefer</w:t>
      </w:r>
      <w:r>
        <w:t xml:space="preserve"> </w:t>
      </w:r>
      <w:r>
        <w:t xml:space="preserve">different wording, or a different route through the checklist, I would be</w:t>
      </w:r>
      <w:r>
        <w:t xml:space="preserve"> </w:t>
      </w:r>
      <w:r>
        <w:t xml:space="preserve">glad to follow it.</w:t>
      </w:r>
    </w:p>
    <w:p>
      <w:pPr>
        <w:pStyle w:val="BodyText"/>
      </w:pPr>
      <w:r>
        <w:rPr>
          <w:b/>
          <w:bCs/>
        </w:rPr>
        <w:t xml:space="preserve">Reporting checklist.</w:t>
      </w:r>
      <w:r>
        <w:t xml:space="preserve"> </w:t>
      </w:r>
      <w:r>
        <w:t xml:space="preserve">I could not identify an EQUATOR reporting guideline</w:t>
      </w:r>
      <w:r>
        <w:t xml:space="preserve"> </w:t>
      </w:r>
      <w:r>
        <w:t xml:space="preserve">that covers a study of this kind, which characterises a measurement layer</w:t>
      </w:r>
      <w:r>
        <w:t xml:space="preserve"> </w:t>
      </w:r>
      <w:r>
        <w:t xml:space="preserve">rather than a diagnostic test, a trial or an observational cohort. I would be</w:t>
      </w:r>
      <w:r>
        <w:t xml:space="preserve"> </w:t>
      </w:r>
      <w:r>
        <w:t xml:space="preserve">grateful for the editorial office’s advice on whether one is expected, and</w:t>
      </w:r>
      <w:r>
        <w:t xml:space="preserve"> </w:t>
      </w:r>
      <w:r>
        <w:t xml:space="preserve">will complete it if so.</w:t>
      </w:r>
    </w:p>
    <w:p>
      <w:pPr>
        <w:pStyle w:val="BodyText"/>
      </w:pPr>
      <w:r>
        <w:rPr>
          <w:b/>
          <w:bCs/>
        </w:rPr>
        <w:t xml:space="preserve">Figures.</w:t>
      </w:r>
      <w:r>
        <w:t xml:space="preserve"> </w:t>
      </w:r>
      <w:r>
        <w:t xml:space="preserve">All seven figures are original and were generated by me. No</w:t>
      </w:r>
      <w:r>
        <w:t xml:space="preserve"> </w:t>
      </w:r>
      <w:r>
        <w:t xml:space="preserve">permission is required from any copyright holder. Six are rendered from</w:t>
      </w:r>
      <w:r>
        <w:t xml:space="preserve"> </w:t>
      </w:r>
      <w:r>
        <w:t xml:space="preserve">computational phantoms; the seventh plots measurements computed from the</w:t>
      </w:r>
      <w:r>
        <w:t xml:space="preserve"> </w:t>
      </w:r>
      <w:r>
        <w:t xml:space="preserve">public VerSe release rather than reproducing any image from it. This was</w:t>
      </w:r>
      <w:r>
        <w:t xml:space="preserve"> </w:t>
      </w:r>
      <w:r>
        <w:t xml:space="preserve">deliberate: VerSe is ShareAlike-licensed, which cannot be reconciled with the</w:t>
      </w:r>
      <w:r>
        <w:t xml:space="preserve"> </w:t>
      </w:r>
      <w:r>
        <w:t xml:space="preserve">transfer of copyright on acceptance, so no image from it appears anywhere in</w:t>
      </w:r>
      <w:r>
        <w:t xml:space="preserve"> </w:t>
      </w:r>
      <w:r>
        <w:t xml:space="preserve">the manuscript.</w:t>
      </w:r>
    </w:p>
    <w:p>
      <w:pPr>
        <w:pStyle w:val="BodyText"/>
      </w:pPr>
      <w:r>
        <w:rPr>
          <w:b/>
          <w:bCs/>
        </w:rPr>
        <w:t xml:space="preserve">Data and code.</w:t>
      </w:r>
      <w:r>
        <w:t xml:space="preserve"> </w:t>
      </w:r>
      <w:r>
        <w:t xml:space="preserve">Every number and every figure in the paper is produced by</w:t>
      </w:r>
      <w:r>
        <w:t xml:space="preserve"> </w:t>
      </w:r>
      <w:r>
        <w:t xml:space="preserve">one of five scripts in a public repository, https://github.com/Institute-of-One/vertebra-xray-core,</w:t>
      </w:r>
      <w:r>
        <w:t xml:space="preserve"> </w:t>
      </w:r>
      <w:r>
        <w:t xml:space="preserve">archived at https://doi.org/10.5281/zenodo.22893477, over the public VerSe release. Nothing was transcribed</w:t>
      </w:r>
      <w:r>
        <w:t xml:space="preserve"> </w:t>
      </w:r>
      <w:r>
        <w:t xml:space="preserve">by hand between analyses, and each table states the population it is</w:t>
      </w:r>
      <w:r>
        <w:t xml:space="preserve"> </w:t>
      </w:r>
      <w:r>
        <w:t xml:space="preserve">aggregated over.</w:t>
      </w:r>
    </w:p>
    <w:p>
      <w:pPr>
        <w:pStyle w:val="BodyText"/>
      </w:pPr>
      <w:r>
        <w:rPr>
          <w:b/>
          <w:bCs/>
        </w:rPr>
        <w:t xml:space="preserve">Conflicts of interest.</w:t>
      </w:r>
      <w:r>
        <w:t xml:space="preserve"> </w:t>
      </w:r>
      <w:r>
        <w:t xml:space="preserve">I am the representative of LISIT Co., Ltd. (Tokyo,</w:t>
      </w:r>
      <w:r>
        <w:t xml:space="preserve"> </w:t>
      </w:r>
      <w:r>
        <w:t xml:space="preserve">Japan) and Chief Executive Officer of TexelCraft OÜ. Institute of One is the</w:t>
      </w:r>
      <w:r>
        <w:t xml:space="preserve"> </w:t>
      </w:r>
      <w:r>
        <w:t xml:space="preserve">open-research initiative of LISIT Co., Ltd., which provides institutional</w:t>
      </w:r>
      <w:r>
        <w:t xml:space="preserve"> </w:t>
      </w:r>
      <w:r>
        <w:t xml:space="preserve">oversight and accountability for this work. The measurement core is released</w:t>
      </w:r>
      <w:r>
        <w:t xml:space="preserve"> </w:t>
      </w:r>
      <w:r>
        <w:t xml:space="preserve">under the MIT licence, and I have a commercial interest in downstream products</w:t>
      </w:r>
      <w:r>
        <w:t xml:space="preserve"> </w:t>
      </w:r>
      <w:r>
        <w:t xml:space="preserve">that may use it, including a graphical application under development at LISIT</w:t>
      </w:r>
      <w:r>
        <w:t xml:space="preserve"> </w:t>
      </w:r>
      <w:r>
        <w:t xml:space="preserve">Co., Ltd.; that product is not required to reproduce or to use anything in the</w:t>
      </w:r>
      <w:r>
        <w:t xml:space="preserve"> </w:t>
      </w:r>
      <w:r>
        <w:t xml:space="preserve">paper. No patient or customer data were used. This is stated in the</w:t>
      </w:r>
      <w:r>
        <w:t xml:space="preserve"> </w:t>
      </w:r>
      <w:r>
        <w:t xml:space="preserve">manuscript, and the ICMJE disclosure form accompanies this submission.</w:t>
      </w:r>
    </w:p>
    <w:p>
      <w:pPr>
        <w:pStyle w:val="BodyText"/>
      </w:pPr>
      <w:r>
        <w:rPr>
          <w:b/>
          <w:bCs/>
        </w:rPr>
        <w:t xml:space="preserve">Use of artificial intelligence.</w:t>
      </w:r>
      <w:r>
        <w:t xml:space="preserve"> </w:t>
      </w:r>
      <w:r>
        <w:t xml:space="preserve">A generative AI assistant (Claude,</w:t>
      </w:r>
      <w:r>
        <w:t xml:space="preserve"> </w:t>
      </w:r>
      <w:r>
        <w:t xml:space="preserve">Anthropic) supported software development and drafted portions of this</w:t>
      </w:r>
      <w:r>
        <w:t xml:space="preserve"> </w:t>
      </w:r>
      <w:r>
        <w:t xml:space="preserve">manuscript. Every result was produced by executable code in the released</w:t>
      </w:r>
      <w:r>
        <w:t xml:space="preserve"> </w:t>
      </w:r>
      <w:r>
        <w:t xml:space="preserve">repository and was re-run and verified by me. The AI system is not an author</w:t>
      </w:r>
      <w:r>
        <w:t xml:space="preserve"> </w:t>
      </w:r>
      <w:r>
        <w:t xml:space="preserve">and does not meet authorship criteria. This is stated in the manuscript.</w:t>
      </w:r>
    </w:p>
    <w:p>
      <w:pPr>
        <w:pStyle w:val="BodyText"/>
      </w:pPr>
      <w:r>
        <w:rPr>
          <w:b/>
          <w:bCs/>
        </w:rPr>
        <w:t xml:space="preserve">Prior posting, disclosed in full.</w:t>
      </w:r>
      <w:r>
        <w:t xml:space="preserve"> </w:t>
      </w:r>
      <w:r>
        <w:t xml:space="preserve">The manuscript has not been published</w:t>
      </w:r>
      <w:r>
        <w:t xml:space="preserve"> </w:t>
      </w:r>
      <w:r>
        <w:t xml:space="preserve">or submitted anywhere, and is not under consideration by another journal.</w:t>
      </w:r>
      <w:r>
        <w:t xml:space="preserve"> </w:t>
      </w:r>
      <w:r>
        <w:t xml:space="preserve">However, this work is released as open-source software, and the programme’s</w:t>
      </w:r>
      <w:r>
        <w:t xml:space="preserve"> </w:t>
      </w:r>
      <w:r>
        <w:t xml:space="preserve">practice is to version the manuscript alongside the code so that the text and</w:t>
      </w:r>
      <w:r>
        <w:t xml:space="preserve"> </w:t>
      </w:r>
      <w:r>
        <w:t xml:space="preserve">the numbers it reports cannot drift apart. The consequence is that the</w:t>
      </w:r>
      <w:r>
        <w:t xml:space="preserve"> </w:t>
      </w:r>
      <w:r>
        <w:t xml:space="preserve">manuscript source is visible in the public repository, and a copy is inside</w:t>
      </w:r>
      <w:r>
        <w:t xml:space="preserve"> </w:t>
      </w:r>
      <w:r>
        <w:t xml:space="preserve">the release archived at Zenodo. It has not been posted to any preprint server</w:t>
      </w:r>
      <w:r>
        <w:t xml:space="preserve"> </w:t>
      </w:r>
      <w:r>
        <w:t xml:space="preserve">and carries no preprint DOI; the Zenodo DOI is a software archive.</w:t>
      </w:r>
    </w:p>
    <w:p>
      <w:pPr>
        <w:pStyle w:val="BodyText"/>
      </w:pPr>
      <w:r>
        <w:t xml:space="preserve">I could not find a preprint or repository policy in the guidelines for</w:t>
      </w:r>
      <w:r>
        <w:t xml:space="preserve"> </w:t>
      </w:r>
      <w:r>
        <w:t xml:space="preserve">authors, so I would rather raise it than let it be discovered.</w:t>
      </w:r>
      <w:r>
        <w:t xml:space="preserve"> </w:t>
      </w:r>
      <w:r>
        <w:rPr>
          <w:b/>
          <w:bCs/>
        </w:rPr>
        <w:t xml:space="preserve">If the</w:t>
      </w:r>
      <w:r>
        <w:rPr>
          <w:b/>
          <w:bCs/>
        </w:rPr>
        <w:t xml:space="preserve"> </w:t>
      </w:r>
      <w:r>
        <w:rPr>
          <w:b/>
          <w:bCs/>
        </w:rPr>
        <w:t xml:space="preserve">journal would prefer the manuscript withdrawn from the live repository, I will</w:t>
      </w:r>
      <w:r>
        <w:rPr>
          <w:b/>
          <w:bCs/>
        </w:rPr>
        <w:t xml:space="preserve"> </w:t>
      </w:r>
      <w:r>
        <w:rPr>
          <w:b/>
          <w:bCs/>
        </w:rPr>
        <w:t xml:space="preserve">remove it on request.</w:t>
      </w:r>
      <w:r>
        <w:t xml:space="preserve"> </w:t>
      </w:r>
      <w:r>
        <w:t xml:space="preserve">The archived release cannot be withdrawn, since a DOI</w:t>
      </w:r>
      <w:r>
        <w:t xml:space="preserve"> </w:t>
      </w:r>
      <w:r>
        <w:t xml:space="preserve">has been minted against it, but the repository can carry the code alone.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The manuscript has not been published previously and is not</w:t>
      </w:r>
      <w:r>
        <w:t xml:space="preserve"> </w:t>
      </w:r>
      <w:r>
        <w:t xml:space="preserve">under consideration by any other journal. I am the sole author, I have read</w:t>
      </w:r>
      <w:r>
        <w:t xml:space="preserve"> </w:t>
      </w:r>
      <w:r>
        <w:t xml:space="preserve">and approved the manuscript, and I accept the journal’s Article Processing</w:t>
      </w:r>
      <w:r>
        <w:t xml:space="preserve"> </w:t>
      </w:r>
      <w:r>
        <w:t xml:space="preserve">Charges policy.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Shuji Yamamoto</w:t>
      </w:r>
      <w:r>
        <w:t xml:space="preserve"> </w:t>
      </w:r>
      <w:r>
        <w:t xml:space="preserve">Institute of One, LISIT Co., Ltd.</w:t>
      </w:r>
      <w:r>
        <w:t xml:space="preserve"> </w:t>
      </w:r>
      <w:r>
        <w:t xml:space="preserve">Tokyo 150-0044, Japan</w:t>
      </w:r>
      <w:r>
        <w:t xml:space="preserve"> </w:t>
      </w:r>
      <w:r>
        <w:t xml:space="preserve">ORCID 0000-0001-9211-1071</w:t>
      </w:r>
      <w:r>
        <w:t xml:space="preserve"> </w:t>
      </w:r>
      <w:r>
        <w:t xml:space="preserve">yamamoto@lisit.jp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2026-09-22T09:22:39Z</dcterms:created>
  <dcterms:modified xsi:type="dcterms:W3CDTF">2026-09-22T09:22:39Z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