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36"/>
          <w:szCs w:val="36"/>
        </w:rPr>
        <w:t xml:space="preserve">DOCUMENTO DE ALCANCE DE PROYECTO</w:t>
      </w:r>
    </w:p>
    <w:p>
      <w:pPr>
        <w:spacing w:before="0" w:after="80"/>
        <w:jc w:val="center"/>
      </w:pPr>
      <w:r>
        <w:rPr>
          <w:rFonts w:ascii="Arial" w:cs="Arial" w:eastAsia="Arial" w:hAnsi="Arial"/>
          <w:color w:val="2E75B6"/>
          <w:sz w:val="28"/>
          <w:szCs w:val="28"/>
        </w:rPr>
        <w:t xml:space="preserve">Sistema de Inscripciones a Materias y Gestión de Notas</w:t>
      </w:r>
    </w:p>
    <w:p>
      <w:pPr>
        <w:spacing w:before="0" w:after="480"/>
        <w:jc w:val="center"/>
      </w:pPr>
      <w:r>
        <w:rPr>
          <w:rFonts w:ascii="Arial" w:cs="Arial" w:eastAsia="Arial" w:hAnsi="Arial"/>
          <w:i/>
          <w:iCs/>
          <w:color w:val="595959"/>
          <w:sz w:val="22"/>
          <w:szCs w:val="22"/>
        </w:rPr>
        <w:t xml:space="preserve">Universidad · Versión 1.0 ·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Campo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Detalle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Solicitante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Decanato — Universidad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Versión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1.0 — Incluye stack tecnológico definido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Fecha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Marzo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Stack técnico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Java/Spring Boot · React/TS · MySQL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Estado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Pendiente de aprobación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60"/>
            </w:pPr>
            <w:r>
              <w:rPr>
                <w:rFonts w:ascii="Arial" w:cs="Arial" w:eastAsia="Arial" w:hAnsi="Arial"/>
                <w:b/>
                <w:bCs/>
                <w:color w:val="7B4A14"/>
                <w:sz w:val="22"/>
                <w:szCs w:val="22"/>
              </w:rPr>
              <w:t xml:space="preserve">⚠️  Nota importante</w:t>
            </w:r>
          </w:p>
          <w:p>
            <w:pPr>
              <w:spacing w:before="0" w:after="0"/>
            </w:pPr>
            <w:r>
              <w:rPr>
                <w:rFonts w:ascii="Arial" w:cs="Arial" w:eastAsia="Arial" w:hAnsi="Arial"/>
                <w:color w:val="333333"/>
                <w:sz w:val="21"/>
                <w:szCs w:val="21"/>
              </w:rPr>
              <w:t xml:space="preserve">El requerimiento original incluye cuatro solicitudes. Dos se implementan tal como se pidieron. Una se reformula con alternativa técnica equivalente. Una queda fuera del alcance por razones legales y éticas detalladas en la sección 5.</w:t>
            </w:r>
          </w:p>
        </w:tc>
      </w:tr>
    </w:tbl>
    <w:p>
      <w:pPr>
        <w:spacing w:before="100" w:after="100"/>
      </w:pPr>
      <w:r>
        <w:t xml:space="preserve"/>
      </w:r>
    </w:p>
    <w:p>
      <w:r>
        <w:br w:type="page"/>
      </w:r>
    </w:p>
    <w:p>
      <w:pPr>
        <w:pStyle w:val="Heading1"/>
        <w:pBdr>
          <w:bottom w:val="single" w:color="1F4E79" w:sz="6" w:space="4"/>
        </w:pBdr>
        <w:spacing w:before="360" w:after="120"/>
      </w:pPr>
      <w:r>
        <w:rPr>
          <w:rFonts w:ascii="Arial" w:cs="Arial" w:eastAsia="Arial" w:hAnsi="Arial"/>
          <w:b/>
          <w:bCs/>
          <w:color w:val="1F4E79"/>
          <w:sz w:val="28"/>
          <w:szCs w:val="28"/>
        </w:rPr>
        <w:t xml:space="preserve">1. Contexto y Problema</w:t>
      </w:r>
    </w:p>
    <w:p>
      <w:pPr>
        <w:spacing w:before="80" w:after="80"/>
      </w:pPr>
      <w:r>
        <w:rPr>
          <w:rFonts w:ascii="Arial" w:cs="Arial" w:eastAsia="Arial" w:hAnsi="Arial"/>
          <w:color w:val="333333"/>
          <w:sz w:val="22"/>
          <w:szCs w:val="22"/>
        </w:rPr>
        <w:t xml:space="preserve">La universidad opera actualmente con un sistema de inscripciones que presenta fallas críticas de disponibilidad bajo carga concurrente alta. El sistema colapsa durante los períodos de inscripción, cuando miles de alumnos intentan registrarse simultáneamente.</w:t>
      </w:r>
    </w:p>
    <w:p>
      <w:pPr>
        <w:spacing w:before="100" w:after="100"/>
      </w:pPr>
      <w:r>
        <w:t xml:space="preserve"/>
      </w:r>
    </w:p>
    <w:p>
      <w:pPr>
        <w:spacing w:before="80" w:after="80"/>
      </w:pPr>
      <w:r>
        <w:rPr>
          <w:rFonts w:ascii="Arial" w:cs="Arial" w:eastAsia="Arial" w:hAnsi="Arial"/>
          <w:color w:val="333333"/>
          <w:sz w:val="22"/>
          <w:szCs w:val="22"/>
        </w:rPr>
        <w:t xml:space="preserve">Este proyecto reemplaza ese sistema con una plataforma moderna diseñada para soportar alta concurrencia, con gestión de notas confiable y auditable, construida sobre una arquitectura técnica definida por el equipo de desarrollo institucional.</w:t>
      </w:r>
    </w:p>
    <w:p>
      <w:pPr>
        <w:spacing w:before="100" w:after="100"/>
      </w:pPr>
      <w:r>
        <w:t xml:space="preserve"/>
      </w:r>
    </w:p>
    <w:p>
      <w:pPr>
        <w:pStyle w:val="Heading1"/>
        <w:pBdr>
          <w:bottom w:val="single" w:color="1F4E79" w:sz="6" w:space="4"/>
        </w:pBdr>
        <w:spacing w:before="360" w:after="120"/>
      </w:pPr>
      <w:r>
        <w:rPr>
          <w:rFonts w:ascii="Arial" w:cs="Arial" w:eastAsia="Arial" w:hAnsi="Arial"/>
          <w:b/>
          <w:bCs/>
          <w:color w:val="1F4E79"/>
          <w:sz w:val="28"/>
          <w:szCs w:val="28"/>
        </w:rPr>
        <w:t xml:space="preserve">2. Arquitectura Técnica</w:t>
      </w:r>
    </w:p>
    <w:p>
      <w:pPr>
        <w:spacing w:before="80" w:after="80"/>
      </w:pPr>
      <w:r>
        <w:rPr>
          <w:rFonts w:ascii="Arial" w:cs="Arial" w:eastAsia="Arial" w:hAnsi="Arial"/>
          <w:color w:val="333333"/>
          <w:sz w:val="22"/>
          <w:szCs w:val="22"/>
        </w:rPr>
        <w:t xml:space="preserve">La siguiente stack tecnológica fue definida por el equipo de desarrollo y aplica a la totalidad del sistema: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Capa</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Tecnología</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Detalle / Uso en el proyecto</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1F4E79"/>
                <w:sz w:val="21"/>
                <w:szCs w:val="21"/>
              </w:rPr>
              <w:t xml:space="preserve">React.js + TypeScript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1"/>
                <w:szCs w:val="21"/>
              </w:rPr>
              <w:t xml:space="preserve">Interfaz web para alumnos y docentes. TypeScript garantiza tipado estático y menor tasa de errores en producción.</w:t>
            </w:r>
          </w:p>
        </w:tc>
      </w:tr>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Backend</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1F4E79"/>
                <w:sz w:val="21"/>
                <w:szCs w:val="21"/>
              </w:rPr>
              <w:t xml:space="preserve">Java + Spring Boot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1"/>
                <w:szCs w:val="21"/>
              </w:rPr>
              <w:t xml:space="preserve">API REST que expone todos los endpoints del sistema. Spring Boot simplifica configuración y despliegue.</w:t>
            </w:r>
          </w:p>
        </w:tc>
      </w:tr>
      <w:tr>
        <w:tc>
          <w:tcPr>
            <w:tcW w:type="dxa" w:w="2200"/>
            <w:tcBorders>
              <w:top w:val="single" w:color="CCCCCC" w:sz="1"/>
              <w:left w:val="single" w:color="CCCCCC" w:sz="1"/>
              <w:bottom w:val="single" w:color="CCCCCC" w:sz="1"/>
              <w:right w:val="single" w:color="CCCCCC" w:sz="1"/>
            </w:tcBorders>
            <w:shd w:fill="2E4E79" w:val="clear"/>
            <w:tcMar>
              <w:top w:type="dxa" w:w="100"/>
              <w:left w:type="dxa" w:w="120"/>
              <w:bottom w:type="dxa" w:w="100"/>
              <w:right w:type="dxa" w:w="120"/>
            </w:tcMar>
          </w:tcPr>
          <w:p>
            <w:r>
              <w:rPr>
                <w:rFonts w:ascii="Arial" w:cs="Arial" w:eastAsia="Arial" w:hAnsi="Arial"/>
                <w:b/>
                <w:bCs/>
                <w:color w:val="FFFFFF"/>
                <w:sz w:val="21"/>
                <w:szCs w:val="21"/>
              </w:rPr>
              <w:t xml:space="preserve">ORM</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1F4E79"/>
                <w:sz w:val="21"/>
                <w:szCs w:val="21"/>
              </w:rPr>
              <w:t xml:space="preserve">Hibernate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1"/>
                <w:szCs w:val="21"/>
              </w:rPr>
              <w:t xml:space="preserve">Mapeo objeto-relacional sobre MySQL. Gestiona transacciones, relaciones y migraciones de esquema.</w:t>
            </w:r>
          </w:p>
        </w:tc>
      </w:tr>
      <w:tr>
        <w:tc>
          <w:tcPr>
            <w:tcW w:type="dxa" w:w="2200"/>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tcPr>
          <w:p>
            <w:r>
              <w:rPr>
                <w:rFonts w:ascii="Arial" w:cs="Arial" w:eastAsia="Arial" w:hAnsi="Arial"/>
                <w:b/>
                <w:bCs/>
                <w:color w:val="FFFFFF"/>
                <w:sz w:val="21"/>
                <w:szCs w:val="21"/>
              </w:rPr>
              <w:t xml:space="preserve">Autenticación</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1F4E79"/>
                <w:sz w:val="21"/>
                <w:szCs w:val="21"/>
              </w:rPr>
              <w:t xml:space="preserve">JWT (JSON Web Token)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1"/>
                <w:szCs w:val="21"/>
              </w:rPr>
              <w:t xml:space="preserve">Tokens firmados para autenticar cada request. Sin estado en servidor (stateless). Roles: alumno, docente, admin.</w:t>
            </w:r>
          </w:p>
        </w:tc>
      </w:tr>
      <w:tr>
        <w:tc>
          <w:tcPr>
            <w:tcW w:type="dxa" w:w="2200"/>
            <w:tcBorders>
              <w:top w:val="single" w:color="CCCCCC" w:sz="1"/>
              <w:left w:val="single" w:color="CCCCCC" w:sz="1"/>
              <w:bottom w:val="single" w:color="CCCCCC" w:sz="1"/>
              <w:right w:val="single" w:color="CCCCCC" w:sz="1"/>
            </w:tcBorders>
            <w:shd w:fill="7B4A14" w:val="clear"/>
            <w:tcMar>
              <w:top w:type="dxa" w:w="100"/>
              <w:left w:type="dxa" w:w="120"/>
              <w:bottom w:type="dxa" w:w="100"/>
              <w:right w:type="dxa" w:w="120"/>
            </w:tcMar>
          </w:tcPr>
          <w:p>
            <w:r>
              <w:rPr>
                <w:rFonts w:ascii="Arial" w:cs="Arial" w:eastAsia="Arial" w:hAnsi="Arial"/>
                <w:b/>
                <w:bCs/>
                <w:color w:val="FFFFFF"/>
                <w:sz w:val="21"/>
                <w:szCs w:val="21"/>
              </w:rPr>
              <w:t xml:space="preserve">Base de datos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1F4E79"/>
                <w:sz w:val="21"/>
                <w:szCs w:val="21"/>
              </w:rPr>
              <w:t xml:space="preserve">MySQL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1"/>
                <w:szCs w:val="21"/>
              </w:rPr>
              <w:t xml:space="preserve">Persistencia principal. Tablas para alumnos, materias, inscripciones, notas y auditoría. Indices optimizados para concurrencia.</w:t>
            </w:r>
          </w:p>
        </w:tc>
      </w:tr>
    </w:tbl>
    <w:p>
      <w:pPr>
        <w:spacing w:before="100" w:after="100"/>
      </w:pPr>
      <w:r>
        <w:t xml:space="preserve"/>
      </w:r>
    </w:p>
    <w:p>
      <w:pPr>
        <w:pStyle w:val="Heading2"/>
        <w:spacing w:before="240" w:after="80"/>
      </w:pPr>
      <w:r>
        <w:rPr>
          <w:rFonts w:ascii="Arial" w:cs="Arial" w:eastAsia="Arial" w:hAnsi="Arial"/>
          <w:b/>
          <w:bCs/>
          <w:color w:val="2E75B6"/>
          <w:sz w:val="24"/>
          <w:szCs w:val="24"/>
        </w:rPr>
        <w:t xml:space="preserve">2.1  Decisiones de Arquitectura Relevantes</w:t>
      </w:r>
    </w:p>
    <w:p>
      <w:pPr>
        <w:pStyle w:val="ListParagraph"/>
        <w:numPr>
          <w:ilvl w:val="0"/>
          <w:numId w:val="2"/>
        </w:numPr>
        <w:spacing w:before="40" w:after="40"/>
      </w:pPr>
      <w:r>
        <w:rPr>
          <w:rFonts w:ascii="Arial" w:cs="Arial" w:eastAsia="Arial" w:hAnsi="Arial"/>
          <w:b w:val="false"/>
          <w:bCs w:val="false"/>
          <w:color w:val="333333"/>
          <w:sz w:val="22"/>
          <w:szCs w:val="22"/>
        </w:rPr>
        <w:t xml:space="preserve">Autenticación JWT: cada usuario recibe un token al iniciar sesión. El token incluye el rol (alumno / docente / admin) y es validado en cada request sin consultar base de datos, lo que reduce latencia bajo carga alta.</w:t>
      </w:r>
    </w:p>
    <w:p>
      <w:pPr>
        <w:pStyle w:val="ListParagraph"/>
        <w:numPr>
          <w:ilvl w:val="0"/>
          <w:numId w:val="2"/>
        </w:numPr>
        <w:spacing w:before="40" w:after="40"/>
      </w:pPr>
      <w:r>
        <w:rPr>
          <w:rFonts w:ascii="Arial" w:cs="Arial" w:eastAsia="Arial" w:hAnsi="Arial"/>
          <w:b w:val="false"/>
          <w:bCs w:val="false"/>
          <w:color w:val="333333"/>
          <w:sz w:val="22"/>
          <w:szCs w:val="22"/>
        </w:rPr>
        <w:t xml:space="preserve">Cola de espera para inscripciones: se implementará un mecanismo de queue en el backend (Spring + Redis o similar) para serializar el acceso durante picos, evitando condiciones de carrera sobre los cupos disponibles.</w:t>
      </w:r>
    </w:p>
    <w:p>
      <w:pPr>
        <w:pStyle w:val="ListParagraph"/>
        <w:numPr>
          <w:ilvl w:val="0"/>
          <w:numId w:val="2"/>
        </w:numPr>
        <w:spacing w:before="40" w:after="40"/>
      </w:pPr>
      <w:r>
        <w:rPr>
          <w:rFonts w:ascii="Arial" w:cs="Arial" w:eastAsia="Arial" w:hAnsi="Arial"/>
          <w:b w:val="false"/>
          <w:bCs w:val="false"/>
          <w:color w:val="333333"/>
          <w:sz w:val="22"/>
          <w:szCs w:val="22"/>
        </w:rPr>
        <w:t xml:space="preserve">Auditoría de notas: una tabla de auditoría en MySQL registrará cada operación sobre notas (INSERT/UPDATE) con timestamp, usuario y hash del registro anterior. Una vez cerrada el acta, la API bloqueará cualquier modificación a nivel de lógica de negocio.</w:t>
      </w:r>
    </w:p>
    <w:p>
      <w:pPr>
        <w:pStyle w:val="ListParagraph"/>
        <w:numPr>
          <w:ilvl w:val="0"/>
          <w:numId w:val="2"/>
        </w:numPr>
        <w:spacing w:before="40" w:after="40"/>
      </w:pPr>
      <w:r>
        <w:rPr>
          <w:rFonts w:ascii="Arial" w:cs="Arial" w:eastAsia="Arial" w:hAnsi="Arial"/>
          <w:b w:val="false"/>
          <w:bCs w:val="false"/>
          <w:color w:val="333333"/>
          <w:sz w:val="22"/>
          <w:szCs w:val="22"/>
        </w:rPr>
        <w:t xml:space="preserve">Hibernate y transacciones: el ORM gestionará las transacciones de inscripción con bloqueo optimista (optimistic locking) para evitar sobrecupos bajo concurrencia.</w:t>
      </w:r>
    </w:p>
    <w:p>
      <w:pPr>
        <w:spacing w:before="100" w:after="100"/>
      </w:pPr>
      <w:r>
        <w:t xml:space="preserve"/>
      </w:r>
    </w:p>
    <w:p>
      <w:r>
        <w:br w:type="page"/>
      </w:r>
    </w:p>
    <w:p>
      <w:pPr>
        <w:pStyle w:val="Heading1"/>
        <w:pBdr>
          <w:bottom w:val="single" w:color="1F4E79" w:sz="6" w:space="4"/>
        </w:pBdr>
        <w:spacing w:before="360" w:after="120"/>
      </w:pPr>
      <w:r>
        <w:rPr>
          <w:rFonts w:ascii="Arial" w:cs="Arial" w:eastAsia="Arial" w:hAnsi="Arial"/>
          <w:b/>
          <w:bCs/>
          <w:color w:val="1F4E79"/>
          <w:sz w:val="28"/>
          <w:szCs w:val="28"/>
        </w:rPr>
        <w:t xml:space="preserve">3. Objetivos del Proyecto</w:t>
      </w:r>
    </w:p>
    <w:p>
      <w:pPr>
        <w:pStyle w:val="ListParagraph"/>
        <w:numPr>
          <w:ilvl w:val="0"/>
          <w:numId w:val="2"/>
        </w:numPr>
        <w:spacing w:before="40" w:after="40"/>
      </w:pPr>
      <w:r>
        <w:rPr>
          <w:rFonts w:ascii="Arial" w:cs="Arial" w:eastAsia="Arial" w:hAnsi="Arial"/>
          <w:b w:val="false"/>
          <w:bCs w:val="false"/>
          <w:color w:val="333333"/>
          <w:sz w:val="22"/>
          <w:szCs w:val="22"/>
        </w:rPr>
        <w:t xml:space="preserve">Brindar a los alumnos una experiencia fluida de inscripción a materias, sin caídas durante picos de demanda.</w:t>
      </w:r>
    </w:p>
    <w:p>
      <w:pPr>
        <w:pStyle w:val="ListParagraph"/>
        <w:numPr>
          <w:ilvl w:val="0"/>
          <w:numId w:val="2"/>
        </w:numPr>
        <w:spacing w:before="40" w:after="40"/>
      </w:pPr>
      <w:r>
        <w:rPr>
          <w:rFonts w:ascii="Arial" w:cs="Arial" w:eastAsia="Arial" w:hAnsi="Arial"/>
          <w:b w:val="false"/>
          <w:bCs w:val="false"/>
          <w:color w:val="333333"/>
          <w:sz w:val="22"/>
          <w:szCs w:val="22"/>
        </w:rPr>
        <w:t xml:space="preserve">Permitir a los alumnos consultar sus notas en cualquier momento desde la interfaz React.</w:t>
      </w:r>
    </w:p>
    <w:p>
      <w:pPr>
        <w:pStyle w:val="ListParagraph"/>
        <w:numPr>
          <w:ilvl w:val="0"/>
          <w:numId w:val="2"/>
        </w:numPr>
        <w:spacing w:before="40" w:after="40"/>
      </w:pPr>
      <w:r>
        <w:rPr>
          <w:rFonts w:ascii="Arial" w:cs="Arial" w:eastAsia="Arial" w:hAnsi="Arial"/>
          <w:b w:val="false"/>
          <w:bCs w:val="false"/>
          <w:color w:val="333333"/>
          <w:sz w:val="22"/>
          <w:szCs w:val="22"/>
        </w:rPr>
        <w:t xml:space="preserve">Garantizar que las notas sean inmutables una vez que el docente las cierra formalmente.</w:t>
      </w:r>
    </w:p>
    <w:p>
      <w:pPr>
        <w:pStyle w:val="ListParagraph"/>
        <w:numPr>
          <w:ilvl w:val="0"/>
          <w:numId w:val="2"/>
        </w:numPr>
        <w:spacing w:before="40" w:after="40"/>
      </w:pPr>
      <w:r>
        <w:rPr>
          <w:rFonts w:ascii="Arial" w:cs="Arial" w:eastAsia="Arial" w:hAnsi="Arial"/>
          <w:b w:val="false"/>
          <w:bCs w:val="false"/>
          <w:color w:val="333333"/>
          <w:sz w:val="22"/>
          <w:szCs w:val="22"/>
        </w:rPr>
        <w:t xml:space="preserve">Reemplazar el sistema anterior sin pérdida de datos históricos.</w:t>
      </w:r>
    </w:p>
    <w:p>
      <w:pPr>
        <w:spacing w:before="100" w:after="100"/>
      </w:pPr>
      <w:r>
        <w:t xml:space="preserve"/>
      </w:r>
    </w:p>
    <w:p>
      <w:pPr>
        <w:pStyle w:val="Heading1"/>
        <w:pBdr>
          <w:bottom w:val="single" w:color="1F4E79" w:sz="6" w:space="4"/>
        </w:pBdr>
        <w:spacing w:before="360" w:after="120"/>
      </w:pPr>
      <w:r>
        <w:rPr>
          <w:rFonts w:ascii="Arial" w:cs="Arial" w:eastAsia="Arial" w:hAnsi="Arial"/>
          <w:b/>
          <w:bCs/>
          <w:color w:val="1F4E79"/>
          <w:sz w:val="28"/>
          <w:szCs w:val="28"/>
        </w:rPr>
        <w:t xml:space="preserve">4.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Rol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Acceso</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Autenticación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Restricciones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Alumno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Inscripción a materias, consulta de notas propias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JWT rol: alumno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Solo ve sus propios datos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Docente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Carga y cierre de notas de sus materias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JWT rol: docente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 puede editar notas cerradas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Administrador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Gestión de materias, períodos, usuarios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JWT rol: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Auditoría completa de acciones</w:t>
            </w:r>
          </w:p>
        </w:tc>
      </w:tr>
    </w:tbl>
    <w:p>
      <w:pPr>
        <w:spacing w:before="100" w:after="100"/>
      </w:pPr>
      <w:r>
        <w:t xml:space="preserve"/>
      </w:r>
    </w:p>
    <w:p>
      <w:r>
        <w:br w:type="page"/>
      </w:r>
    </w:p>
    <w:p>
      <w:pPr>
        <w:pStyle w:val="Heading1"/>
        <w:pBdr>
          <w:bottom w:val="single" w:color="1F4E79" w:sz="6" w:space="4"/>
        </w:pBdr>
        <w:spacing w:before="360" w:after="120"/>
      </w:pPr>
      <w:r>
        <w:rPr>
          <w:rFonts w:ascii="Arial" w:cs="Arial" w:eastAsia="Arial" w:hAnsi="Arial"/>
          <w:b/>
          <w:bCs/>
          <w:color w:val="1F4E79"/>
          <w:sz w:val="28"/>
          <w:szCs w:val="28"/>
        </w:rPr>
        <w:t xml:space="preserve">5. Funcionalidades Incluidas en el Alcance</w:t>
      </w:r>
    </w:p>
    <w:p>
      <w:pPr>
        <w:pStyle w:val="Heading2"/>
        <w:spacing w:before="240" w:after="80"/>
      </w:pPr>
      <w:r>
        <w:rPr>
          <w:rFonts w:ascii="Arial" w:cs="Arial" w:eastAsia="Arial" w:hAnsi="Arial"/>
          <w:b/>
          <w:bCs/>
          <w:color w:val="2E75B6"/>
          <w:sz w:val="24"/>
          <w:szCs w:val="24"/>
        </w:rPr>
        <w:t xml:space="preserve">5.1  Inscripción a Materias con Alta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20"/>
              <w:left w:type="dxa" w:w="160"/>
              <w:bottom w:type="dxa" w:w="60"/>
              <w:right w:type="dxa" w:w="160"/>
            </w:tcMar>
          </w:tcPr>
          <w:p>
            <w:r>
              <w:rPr>
                <w:rFonts w:ascii="Arial" w:cs="Arial" w:eastAsia="Arial" w:hAnsi="Arial"/>
                <w:b/>
                <w:bCs/>
                <w:color w:val="1E6B3C"/>
                <w:sz w:val="22"/>
                <w:szCs w:val="22"/>
              </w:rPr>
              <w:t xml:space="preserve">✅ Incluido — Tal como se solicitó</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Soportará 50.000 usuarios simultáneos durante períodos de inscripción.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Backend Spring Boot con cola de espera (queue) que serializa el acceso a cupos. El alumno ve su posición en tiempo real desde el frontend React.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Hibernate con optimistic locking previene sobrecupos bajo condiciones de carrera en MySQL.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Pruebas de carga (load testing) obligatorias antes de cada período de inscripción.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En caso de saturación, el alumno verá un estimado de espera en lugar de un error 500.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Disponibilidad objetivo: 99,9% durante períodos activos de inscripción.</w:t>
            </w:r>
          </w:p>
        </w:tc>
      </w:tr>
    </w:tbl>
    <w:p>
      <w:pPr>
        <w:spacing w:before="100" w:after="100"/>
      </w:pPr>
      <w:r>
        <w:t xml:space="preserve"/>
      </w:r>
    </w:p>
    <w:p>
      <w:pPr>
        <w:pStyle w:val="Heading2"/>
        <w:spacing w:before="240" w:after="80"/>
      </w:pPr>
      <w:r>
        <w:rPr>
          <w:rFonts w:ascii="Arial" w:cs="Arial" w:eastAsia="Arial" w:hAnsi="Arial"/>
          <w:b/>
          <w:bCs/>
          <w:color w:val="2E75B6"/>
          <w:sz w:val="24"/>
          <w:szCs w:val="24"/>
        </w:rPr>
        <w:t xml:space="preserve">5.2  Consulta de Notas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20"/>
              <w:left w:type="dxa" w:w="160"/>
              <w:bottom w:type="dxa" w:w="60"/>
              <w:right w:type="dxa" w:w="160"/>
            </w:tcMar>
          </w:tcPr>
          <w:p>
            <w:r>
              <w:rPr>
                <w:rFonts w:ascii="Arial" w:cs="Arial" w:eastAsia="Arial" w:hAnsi="Arial"/>
                <w:b/>
                <w:bCs/>
                <w:color w:val="1E6B3C"/>
                <w:sz w:val="22"/>
                <w:szCs w:val="22"/>
              </w:rPr>
              <w:t xml:space="preserve">✅ Incluido — Tal como se solicitó</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Interfaz React + TypeScript para consulta de historial académico completo.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Las notas incluyen: materia, docente, fecha de carga, nota parcial, nota final y estado (abierta / cerrada).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Los docentes cargan notas desde el mismo frontend con su JWT de rol docente.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1E6B3C"/>
                <w:sz w:val="21"/>
                <w:szCs w:val="21"/>
              </w:rPr>
              <w:t xml:space="preserve">Endpoint REST en Spring Boot: GET /api/alumnos/{id}/notas — protegido por JWT.</w:t>
            </w:r>
          </w:p>
        </w:tc>
      </w:tr>
    </w:tbl>
    <w:p>
      <w:pPr>
        <w:spacing w:before="100" w:after="100"/>
      </w:pPr>
      <w:r>
        <w:t xml:space="preserve"/>
      </w:r>
    </w:p>
    <w:p>
      <w:pPr>
        <w:pStyle w:val="Heading2"/>
        <w:spacing w:before="240" w:after="80"/>
      </w:pPr>
      <w:r>
        <w:rPr>
          <w:rFonts w:ascii="Arial" w:cs="Arial" w:eastAsia="Arial" w:hAnsi="Arial"/>
          <w:b/>
          <w:bCs/>
          <w:color w:val="2E75B6"/>
          <w:sz w:val="24"/>
          <w:szCs w:val="24"/>
        </w:rPr>
        <w:t xml:space="preserve">5.3  Inmutabilidad de Notas — Alternativa a Blockchain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DF2E0" w:val="clear"/>
            <w:tcMar>
              <w:top w:type="dxa" w:w="120"/>
              <w:left w:type="dxa" w:w="160"/>
              <w:bottom w:type="dxa" w:w="60"/>
              <w:right w:type="dxa" w:w="160"/>
            </w:tcMar>
          </w:tcPr>
          <w:p>
            <w:r>
              <w:rPr>
                <w:rFonts w:ascii="Arial" w:cs="Arial" w:eastAsia="Arial" w:hAnsi="Arial"/>
                <w:b/>
                <w:bCs/>
                <w:color w:val="7B4A14"/>
                <w:sz w:val="22"/>
                <w:szCs w:val="22"/>
              </w:rPr>
              <w:t xml:space="preserve">🔄 Reformulado — Solución equivalente sobre MySQL + Spring Boot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4A14"/>
                <w:sz w:val="21"/>
                <w:szCs w:val="21"/>
              </w:rPr>
              <w:t xml:space="preserve">Una vez que el docente llama a POST /api/actas/{id}/cerrar, Hibernate actualiza el estado del acta a CERRADA y bloquea cualquier UPDATE posterior a nivel de lógica de negocio en Spring Boot.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4A14"/>
                <w:sz w:val="21"/>
                <w:szCs w:val="21"/>
              </w:rPr>
              <w:t xml:space="preserve">Una tabla de auditoría en MySQL registra cada operación: usuario (JWT), timestamp, IP, valor anterior y hash encadenado del registro previo.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4A14"/>
                <w:sz w:val="21"/>
                <w:szCs w:val="21"/>
              </w:rPr>
              <w:t xml:space="preserve">Modificaciones posteriores al cierre requieren proceso formal de rectificación con aprobación de dos administradores, registrado en la misma tabla de auditoría.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4A14"/>
                <w:sz w:val="21"/>
                <w:szCs w:val="21"/>
              </w:rPr>
              <w:t xml:space="preserve">Los logs son accesibles para el Decanato vía endpoint protegido: GET /api/auditoría.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4A14"/>
                <w:sz w:val="21"/>
                <w:szCs w:val="21"/>
              </w:rPr>
              <w:t xml:space="preserve">Los respaldos de MySQL se almacenan en almacenamiento inmutable con retención de 5 años.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60"/>
            </w:pPr>
            <w:r>
              <w:rPr>
                <w:rFonts w:ascii="Arial" w:cs="Arial" w:eastAsia="Arial" w:hAnsi="Arial"/>
                <w:b/>
                <w:bCs/>
                <w:color w:val="7B4A14"/>
                <w:sz w:val="22"/>
                <w:szCs w:val="22"/>
              </w:rPr>
              <w:t xml:space="preserve">¿Por qué no Blockchain?</w:t>
            </w:r>
          </w:p>
          <w:p>
            <w:pPr>
              <w:spacing w:before="0" w:after="0"/>
            </w:pPr>
            <w:r>
              <w:rPr>
                <w:rFonts w:ascii="Arial" w:cs="Arial" w:eastAsia="Arial" w:hAnsi="Arial"/>
                <w:color w:val="333333"/>
                <w:sz w:val="21"/>
                <w:szCs w:val="21"/>
              </w:rPr>
              <w:t xml:space="preserve">Blockchain resuelve confianza entre partes sin autoridad central. La universidad es la autoridad central. Implementar Blockchain sobre esta stack (Java + MySQL) agregaría complejidad extrema, nodos externos, costos de infraestructura altos y tiempos de escritura lentos, sin ningún beneficio adicional. La tabla de auditoría encadenada en MySQL resuelve exactamente el problema planteado: el docente no puede modificar una nota cerrada.</w:t>
            </w:r>
          </w:p>
        </w:tc>
      </w:tr>
    </w:tbl>
    <w:p>
      <w:pPr>
        <w:spacing w:before="100" w:after="100"/>
      </w:pPr>
      <w:r>
        <w:t xml:space="preserve"/>
      </w:r>
    </w:p>
    <w:p>
      <w:r>
        <w:br w:type="page"/>
      </w:r>
    </w:p>
    <w:p>
      <w:pPr>
        <w:pStyle w:val="Heading1"/>
        <w:pBdr>
          <w:bottom w:val="single" w:color="1F4E79" w:sz="6" w:space="4"/>
        </w:pBdr>
        <w:spacing w:before="360" w:after="120"/>
      </w:pPr>
      <w:r>
        <w:rPr>
          <w:rFonts w:ascii="Arial" w:cs="Arial" w:eastAsia="Arial" w:hAnsi="Arial"/>
          <w:b/>
          <w:bCs/>
          <w:color w:val="1F4E79"/>
          <w:sz w:val="28"/>
          <w:szCs w:val="28"/>
        </w:rPr>
        <w:t xml:space="preserve">6. Funcionalidades Fuera del Alcance</w:t>
      </w:r>
    </w:p>
    <w:p>
      <w:pPr>
        <w:pStyle w:val="Heading2"/>
        <w:spacing w:before="240" w:after="80"/>
      </w:pPr>
      <w:r>
        <w:rPr>
          <w:rFonts w:ascii="Arial" w:cs="Arial" w:eastAsia="Arial" w:hAnsi="Arial"/>
          <w:b/>
          <w:bCs/>
          <w:color w:val="2E75B6"/>
          <w:sz w:val="24"/>
          <w:szCs w:val="24"/>
        </w:rPr>
        <w:t xml:space="preserve">6.1  Análisis Facial para Sugerencia de Materias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20"/>
              <w:left w:type="dxa" w:w="160"/>
              <w:bottom w:type="dxa" w:w="60"/>
              <w:right w:type="dxa" w:w="160"/>
            </w:tcMar>
          </w:tcPr>
          <w:p>
            <w:r>
              <w:rPr>
                <w:rFonts w:ascii="Arial" w:cs="Arial" w:eastAsia="Arial" w:hAnsi="Arial"/>
                <w:b/>
                <w:bCs/>
                <w:color w:val="7B1414"/>
                <w:sz w:val="22"/>
                <w:szCs w:val="22"/>
              </w:rPr>
              <w:t xml:space="preserve">❌ Excluido — Razones técnicas, éticas y legales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1414"/>
                <w:sz w:val="21"/>
                <w:szCs w:val="21"/>
              </w:rPr>
              <w:t xml:space="preserve">LEGAL: La Ley 25.326 clasifica los datos biométricos como sensibles. Su recolección requiere consentimiento explícito e informado.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1414"/>
                <w:sz w:val="21"/>
                <w:szCs w:val="21"/>
              </w:rPr>
              <w:t xml:space="preserve">ÉTICO: Inferir preferencias académicas de rasgos físicos no tiene sustento científico y genera sesgos discriminatorios.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1414"/>
                <w:sz w:val="21"/>
                <w:szCs w:val="21"/>
              </w:rPr>
              <w:t xml:space="preserve">TÉCNICO: Integrar modelos de visión computacional en este stack (React + Spring Boot + MySQL) requeriría una capa adicional de ML no contemplada y con alta tasa de error.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1414"/>
                <w:sz w:val="21"/>
                <w:szCs w:val="21"/>
              </w:rPr>
              <w:t xml:space="preserve">ALTERNATIVA INCLUIDA EN ALCANCE: Motor de recomendación de optativas basado en historial académico del alumno (materias aprobadas, área declarada). Implementado como microservicio REST consumido desde el frontend React.</w:t>
            </w:r>
          </w:p>
        </w:tc>
      </w:tr>
    </w:tbl>
    <w:p>
      <w:pPr>
        <w:spacing w:before="100" w:after="100"/>
      </w:pPr>
      <w:r>
        <w:t xml:space="preserve"/>
      </w:r>
    </w:p>
    <w:p>
      <w:pPr>
        <w:pStyle w:val="Heading2"/>
        <w:spacing w:before="240" w:after="80"/>
      </w:pPr>
      <w:r>
        <w:rPr>
          <w:rFonts w:ascii="Arial" w:cs="Arial" w:eastAsia="Arial" w:hAnsi="Arial"/>
          <w:b/>
          <w:bCs/>
          <w:color w:val="2E75B6"/>
          <w:sz w:val="24"/>
          <w:szCs w:val="24"/>
        </w:rPr>
        <w:t xml:space="preserve">6.2  Acceso de Padres con 'Llave Maestra' sin conocimiento del alumno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20"/>
              <w:left w:type="dxa" w:w="160"/>
              <w:bottom w:type="dxa" w:w="60"/>
              <w:right w:type="dxa" w:w="160"/>
            </w:tcMar>
          </w:tcPr>
          <w:p>
            <w:r>
              <w:rPr>
                <w:rFonts w:ascii="Arial" w:cs="Arial" w:eastAsia="Arial" w:hAnsi="Arial"/>
                <w:b/>
                <w:bCs/>
                <w:color w:val="7B1414"/>
                <w:sz w:val="22"/>
                <w:szCs w:val="22"/>
              </w:rPr>
              <w:t xml:space="preserve">❌ Excluido — Violación de derechos del titular de datos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1414"/>
                <w:sz w:val="21"/>
                <w:szCs w:val="21"/>
              </w:rPr>
              <w:t xml:space="preserve">LEGAL: Los alumnos universitarios son mayores de edad y titulares exclusivos de sus datos personales (Ley 25.326). Un acceso encubierto expone a la institución ante la AAIP.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1414"/>
                <w:sz w:val="21"/>
                <w:szCs w:val="21"/>
              </w:rPr>
              <w:t xml:space="preserve">TÉCNICO: Implementar un token JWT de acceso encubierto violaría el principio de mínimo privilegio y comprometería la integridad del sistema de autenticación.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before="20" w:after="20"/>
            </w:pPr>
            <w:r>
              <w:rPr>
                <w:rFonts w:ascii="Arial" w:cs="Arial" w:eastAsia="Arial" w:hAnsi="Arial"/>
                <w:color w:val="7B1414"/>
                <w:sz w:val="21"/>
                <w:szCs w:val="21"/>
              </w:rPr>
              <w:t xml:space="preserve">ALTERNATIVA POSIBLE (previa aprobación legal): Sistema de delegación explícita donde el alumno autoriza activamente a un familiar a ver información seleccionada. Requiere revisión legal antes de incorporarse al alcance.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Recomendación</w:t>
            </w:r>
          </w:p>
          <w:p>
            <w:pPr>
              <w:spacing w:before="0" w:after="0"/>
            </w:pPr>
            <w:r>
              <w:rPr>
                <w:rFonts w:ascii="Arial" w:cs="Arial" w:eastAsia="Arial" w:hAnsi="Arial"/>
                <w:color w:val="333333"/>
                <w:sz w:val="21"/>
                <w:szCs w:val="21"/>
              </w:rPr>
              <w:t xml:space="preserve">Se sugiere que el Decanato consulte con el área legal antes de aprobar este documento. El equipo de desarrollo no puede implementar funcionalidades que expongan a la universidad a sanciones regulatorias.</w:t>
            </w:r>
          </w:p>
        </w:tc>
      </w:tr>
    </w:tbl>
    <w:p>
      <w:pPr>
        <w:spacing w:before="100" w:after="100"/>
      </w:pPr>
      <w:r>
        <w:t xml:space="preserve"/>
      </w:r>
    </w:p>
    <w:p>
      <w:r>
        <w:br w:type="page"/>
      </w:r>
    </w:p>
    <w:p>
      <w:pPr>
        <w:pStyle w:val="Heading1"/>
        <w:pBdr>
          <w:bottom w:val="single" w:color="1F4E79" w:sz="6" w:space="4"/>
        </w:pBdr>
        <w:spacing w:before="360" w:after="120"/>
      </w:pPr>
      <w:r>
        <w:rPr>
          <w:rFonts w:ascii="Arial" w:cs="Arial" w:eastAsia="Arial" w:hAnsi="Arial"/>
          <w:b/>
          <w:bCs/>
          <w:color w:val="1F4E79"/>
          <w:sz w:val="28"/>
          <w:szCs w:val="28"/>
        </w:rPr>
        <w:t xml:space="preserve">7. Endpoints REST Principales</w:t>
      </w:r>
    </w:p>
    <w:p>
      <w:pPr>
        <w:spacing w:before="80" w:after="80"/>
      </w:pPr>
      <w:r>
        <w:rPr>
          <w:rFonts w:ascii="Arial" w:cs="Arial" w:eastAsia="Arial" w:hAnsi="Arial"/>
          <w:color w:val="333333"/>
          <w:sz w:val="22"/>
          <w:szCs w:val="22"/>
        </w:rPr>
        <w:t xml:space="preserve">A continuación se listan los endpoints REST que expondrá el backend Spring Boot. Todos requieren header Authorization: Bearer &lt;JWT&gt; salvo los de autenticación.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160"/>
        <w:gridCol w:w="22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Método</w:t>
            </w:r>
          </w:p>
        </w:tc>
        <w:tc>
          <w:tcPr>
            <w:tcW w:type="dxa" w:w="3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Rol requerido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333333"/>
                <w:sz w:val="20"/>
                <w:szCs w:val="20"/>
              </w:rPr>
              <w:t xml:space="preserve">/api/auth/login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Público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Obtiene JWT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20"/>
                <w:szCs w:val="20"/>
              </w:rPr>
              <w:t xml:space="preserve">/api/materias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alumno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Lista materias disponibles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333333"/>
                <w:sz w:val="20"/>
                <w:szCs w:val="20"/>
              </w:rPr>
              <w:t xml:space="preserve">/api/inscripciones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alumno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Inscribirse a materia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20"/>
                <w:szCs w:val="20"/>
              </w:rPr>
              <w:t xml:space="preserve">/api/alumnos/{id}/notas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alumno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Ver notas propias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333333"/>
                <w:sz w:val="20"/>
                <w:szCs w:val="20"/>
              </w:rPr>
              <w:t xml:space="preserve">/api/notas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docente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Cargar nota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POST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20"/>
                <w:szCs w:val="20"/>
              </w:rPr>
              <w:t xml:space="preserve">/api/actas/{id}/cerrar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docente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Cerrar acta (inmutable)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333333"/>
                <w:sz w:val="20"/>
                <w:szCs w:val="20"/>
              </w:rPr>
              <w:t xml:space="preserve">/api/recomendaciones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alumno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Optativas sugeridas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20"/>
                <w:szCs w:val="20"/>
              </w:rPr>
              <w:t xml:space="preserve">/api/auditoria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admin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Log de operaciones</w:t>
            </w:r>
          </w:p>
        </w:tc>
      </w:tr>
    </w:tbl>
    <w:p>
      <w:pPr>
        <w:spacing w:before="100" w:after="100"/>
      </w:pPr>
      <w:r>
        <w:t xml:space="preserve"/>
      </w:r>
    </w:p>
    <w:p>
      <w:r>
        <w:br w:type="page"/>
      </w:r>
    </w:p>
    <w:p>
      <w:pPr>
        <w:pStyle w:val="Heading1"/>
        <w:pBdr>
          <w:bottom w:val="single" w:color="1F4E79" w:sz="6" w:space="4"/>
        </w:pBdr>
        <w:spacing w:before="360" w:after="120"/>
      </w:pPr>
      <w:r>
        <w:rPr>
          <w:rFonts w:ascii="Arial" w:cs="Arial" w:eastAsia="Arial" w:hAnsi="Arial"/>
          <w:b/>
          <w:bCs/>
          <w:color w:val="1F4E79"/>
          <w:sz w:val="28"/>
          <w:szCs w:val="28"/>
        </w:rPr>
        <w:t xml:space="preserve">8. Supuestos y Dependencias</w:t>
      </w:r>
    </w:p>
    <w:p>
      <w:pPr>
        <w:pStyle w:val="ListParagraph"/>
        <w:numPr>
          <w:ilvl w:val="0"/>
          <w:numId w:val="2"/>
        </w:numPr>
        <w:spacing w:before="40" w:after="40"/>
      </w:pPr>
      <w:r>
        <w:rPr>
          <w:rFonts w:ascii="Arial" w:cs="Arial" w:eastAsia="Arial" w:hAnsi="Arial"/>
          <w:b w:val="false"/>
          <w:bCs w:val="false"/>
          <w:color w:val="333333"/>
          <w:sz w:val="22"/>
          <w:szCs w:val="22"/>
        </w:rPr>
        <w:t xml:space="preserve">La universidad proveerá acceso al sistema legado para migración de datos históricos a MySQL.</w:t>
      </w:r>
    </w:p>
    <w:p>
      <w:pPr>
        <w:pStyle w:val="ListParagraph"/>
        <w:numPr>
          <w:ilvl w:val="0"/>
          <w:numId w:val="2"/>
        </w:numPr>
        <w:spacing w:before="40" w:after="40"/>
      </w:pPr>
      <w:r>
        <w:rPr>
          <w:rFonts w:ascii="Arial" w:cs="Arial" w:eastAsia="Arial" w:hAnsi="Arial"/>
          <w:b w:val="false"/>
          <w:bCs w:val="false"/>
          <w:color w:val="333333"/>
          <w:sz w:val="22"/>
          <w:szCs w:val="22"/>
        </w:rPr>
        <w:t xml:space="preserve">El equipo de IT habilitará los dominios, certificados SSL y servidores de despliegue necesarios.</w:t>
      </w:r>
    </w:p>
    <w:p>
      <w:pPr>
        <w:pStyle w:val="ListParagraph"/>
        <w:numPr>
          <w:ilvl w:val="0"/>
          <w:numId w:val="2"/>
        </w:numPr>
        <w:spacing w:before="40" w:after="40"/>
      </w:pPr>
      <w:r>
        <w:rPr>
          <w:rFonts w:ascii="Arial" w:cs="Arial" w:eastAsia="Arial" w:hAnsi="Arial"/>
          <w:b w:val="false"/>
          <w:bCs w:val="false"/>
          <w:color w:val="333333"/>
          <w:sz w:val="22"/>
          <w:szCs w:val="22"/>
        </w:rPr>
        <w:t xml:space="preserve">Se definirá un período de prueba de carga con usuarios reales antes del lanzamiento.</w:t>
      </w:r>
    </w:p>
    <w:p>
      <w:pPr>
        <w:pStyle w:val="ListParagraph"/>
        <w:numPr>
          <w:ilvl w:val="0"/>
          <w:numId w:val="2"/>
        </w:numPr>
        <w:spacing w:before="40" w:after="40"/>
      </w:pPr>
      <w:r>
        <w:rPr>
          <w:rFonts w:ascii="Arial" w:cs="Arial" w:eastAsia="Arial" w:hAnsi="Arial"/>
          <w:b w:val="false"/>
          <w:bCs w:val="false"/>
          <w:color w:val="333333"/>
          <w:sz w:val="22"/>
          <w:szCs w:val="22"/>
        </w:rPr>
        <w:t xml:space="preserve">El proceso de rectificación de notas (casos excepcionales) será definido por el Decanato antes del inicio del desarrollo.</w:t>
      </w:r>
    </w:p>
    <w:p>
      <w:pPr>
        <w:pStyle w:val="ListParagraph"/>
        <w:numPr>
          <w:ilvl w:val="0"/>
          <w:numId w:val="2"/>
        </w:numPr>
        <w:spacing w:before="40" w:after="40"/>
      </w:pPr>
      <w:r>
        <w:rPr>
          <w:rFonts w:ascii="Arial" w:cs="Arial" w:eastAsia="Arial" w:hAnsi="Arial"/>
          <w:b w:val="false"/>
          <w:bCs w:val="false"/>
          <w:color w:val="333333"/>
          <w:sz w:val="22"/>
          <w:szCs w:val="22"/>
        </w:rPr>
        <w:t xml:space="preserve">La integración de autenticación con el sistema de credenciales institucional (LDAP/SSO) está incluida en el alcance.</w:t>
      </w:r>
    </w:p>
    <w:p>
      <w:pPr>
        <w:spacing w:before="100" w:after="100"/>
      </w:pPr>
      <w:r>
        <w:t xml:space="preserve"/>
      </w:r>
    </w:p>
    <w:p>
      <w:pPr>
        <w:pStyle w:val="Heading1"/>
        <w:pBdr>
          <w:bottom w:val="single" w:color="1F4E79" w:sz="6" w:space="4"/>
        </w:pBdr>
        <w:spacing w:before="360" w:after="120"/>
      </w:pPr>
      <w:r>
        <w:rPr>
          <w:rFonts w:ascii="Arial" w:cs="Arial" w:eastAsia="Arial" w:hAnsi="Arial"/>
          <w:b/>
          <w:bCs/>
          <w:color w:val="1F4E79"/>
          <w:sz w:val="28"/>
          <w:szCs w:val="28"/>
        </w:rPr>
        <w:t xml:space="preserve">9.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160"/>
        <w:gridCol w:w="240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Entregable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Stack</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Documento de alcance aprobado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 — Inicio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1"/>
                <w:szCs w:val="21"/>
              </w:rPr>
              <w:t xml:space="preserve">—</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Modelo de datos MySQL + migraciones Hibernate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 — Diseño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4E79"/>
                <w:sz w:val="21"/>
                <w:szCs w:val="21"/>
              </w:rPr>
              <w:t xml:space="preserve">MySQL + Hibernate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API REST Spring Boot: auth JWT + inscripciones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 —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21"/>
                <w:szCs w:val="21"/>
              </w:rPr>
              <w:t xml:space="preserve">Java + Spring Boot</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API REST Spring Boot: notas + auditoría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 — Backend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4E79"/>
                <w:sz w:val="21"/>
                <w:szCs w:val="21"/>
              </w:rPr>
              <w:t xml:space="preserve">Java + Spring Boot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Frontend React/TS: alumnos (inscripción + notas)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21"/>
                <w:szCs w:val="21"/>
              </w:rPr>
              <w:t xml:space="preserve">React + TypeScript</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Frontend React/TS: docentes (carga de notas)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3 — Frontend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4E79"/>
                <w:sz w:val="21"/>
                <w:szCs w:val="21"/>
              </w:rPr>
              <w:t xml:space="preserve">React + TypeScript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Motor de recomendación de optativas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 — Desarrollo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21"/>
                <w:szCs w:val="21"/>
              </w:rPr>
              <w:t xml:space="preserve">Spring Boot + MySQL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Pruebas de carga (50k usuarios simultáneos)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5 — QA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4E79"/>
                <w:sz w:val="21"/>
                <w:szCs w:val="21"/>
              </w:rPr>
              <w:t xml:space="preserve">Todas las capas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Migración de datos del sistema legado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 — QA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21"/>
                <w:szCs w:val="21"/>
              </w:rPr>
              <w:t xml:space="preserve">MySQL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Despliegue a producción y capacitación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6 — Lanzamiento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1"/>
                <w:szCs w:val="21"/>
              </w:rPr>
              <w:t xml:space="preserve">—</w:t>
            </w:r>
          </w:p>
        </w:tc>
      </w:tr>
    </w:tbl>
    <w:p>
      <w:pPr>
        <w:spacing w:before="100" w:after="100"/>
      </w:pPr>
      <w:r>
        <w:t xml:space="preserve"/>
      </w:r>
    </w:p>
    <w:p>
      <w:pPr>
        <w:pStyle w:val="Heading1"/>
        <w:pBdr>
          <w:bottom w:val="single" w:color="1F4E79" w:sz="6" w:space="4"/>
        </w:pBdr>
        <w:spacing w:before="360" w:after="120"/>
      </w:pPr>
      <w:r>
        <w:rPr>
          <w:rFonts w:ascii="Arial" w:cs="Arial" w:eastAsia="Arial" w:hAnsi="Arial"/>
          <w:b/>
          <w:bCs/>
          <w:color w:val="1F4E79"/>
          <w:sz w:val="28"/>
          <w:szCs w:val="28"/>
        </w:rPr>
        <w:t xml:space="preserve">10. Aprobación del Documento</w:t>
      </w:r>
    </w:p>
    <w:p>
      <w:pPr>
        <w:spacing w:before="80" w:after="80"/>
      </w:pPr>
      <w:r>
        <w:rPr>
          <w:rFonts w:ascii="Arial" w:cs="Arial" w:eastAsia="Arial" w:hAnsi="Arial"/>
          <w:color w:val="333333"/>
          <w:sz w:val="22"/>
          <w:szCs w:val="22"/>
        </w:rPr>
        <w:t xml:space="preserve">Este documento debe ser revisado y aprobado antes del inicio del desarrollo. La aprobación implica acuerdo con el alcance, la arquitectura técnica, las funcionalidades excluidas y sus justificaciones.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Rol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Firma / Fecha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Decanato — Solicitante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Área Legal — Revisión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Líder Técnico — Proyecto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___________________________</w:t>
            </w:r>
          </w:p>
        </w:tc>
      </w:tr>
    </w:tbl>
    <w:p>
      <w:pPr>
        <w:spacing w:before="100" w:after="100"/>
      </w:pPr>
      <w:r>
        <w:t xml:space="preserve"/>
      </w:r>
    </w:p>
    <w:p>
      <w:pPr>
        <w:spacing w:before="80" w:after="80"/>
      </w:pPr>
      <w:r>
        <w:rPr>
          <w:rFonts w:ascii="Arial" w:cs="Arial" w:eastAsia="Arial" w:hAnsi="Arial"/>
          <w:i/>
          <w:iCs/>
          <w:color w:val="595959"/>
          <w:sz w:val="22"/>
          <w:szCs w:val="22"/>
        </w:rPr>
        <w:t xml:space="preserve">Versión 1.0 — Sujeta a modificaciones tras revisión institucional.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rFonts w:ascii="Arial" w:cs="Arial" w:eastAsia="Arial" w:hAnsi="Arial"/>
        <w:color w:val="595959"/>
        <w:sz w:val="18"/>
        <w:szCs w:val="18"/>
      </w:rPr>
      <w:t xml:space="preserve">Universidad — Uso interno confidencial     </w:t>
    </w:r>
    <w:r>
      <w:rPr>
        <w:rFonts w:ascii="Arial" w:cs="Arial" w:eastAsia="Arial" w:hAnsi="Arial"/>
        <w:color w:val="595959"/>
        <w:sz w:val="18"/>
        <w:szCs w:val="18"/>
      </w:rPr>
      <w:t xml:space="preserve">	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595959"/>
        <w:sz w:val="18"/>
        <w:szCs w:val="18"/>
      </w:rPr>
      <w:t xml:space="preserve">Sistema de Inscripciones y Notas — Documento de Alcance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2026-03-29T23:26:57.934Z</dcterms:created>
  <dcterms:modified xsi:type="dcterms:W3CDTF">2026-03-29T23:26:57.935Z</dcterms:modified>
</cp:coreProperties>
</file>

<file path=docProps/custom.xml><?xml version="1.0" encoding="utf-8"?>
<Properties xmlns="http://schemas.openxmlformats.org/officeDocument/2006/custom-properties" xmlns:vt="http://schemas.openxmlformats.org/officeDocument/2006/docPropsVTypes"/>
</file>