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r>
        <w:rPr>
          <w:rFonts w:ascii="Aptos" w:hAnsi="Aptos"/>
          <w:b/>
          <w:i w:val="0"/>
          <w:color w:val="C69214"/>
          <w:sz w:val="20"/>
        </w:rPr>
        <w:t>DOCUMENTO-MESTRE DA CONSULTORIA</w:t>
      </w:r>
    </w:p>
    <w:p>
      <w:pPr>
        <w:pStyle w:val="Title"/>
      </w:pPr>
      <w:r>
        <w:rPr>
          <w:rFonts w:ascii="Aptos" w:hAnsi="Aptos"/>
          <w:b/>
          <w:i w:val="0"/>
          <w:color w:val="17365D"/>
          <w:sz w:val="56"/>
        </w:rPr>
        <w:t>Arquitetura Integrada do Piloto ROTA PME</w:t>
      </w:r>
    </w:p>
    <w:p>
      <w:pPr>
        <w:pStyle w:val="Subtitle"/>
      </w:pPr>
      <w:r>
        <w:rPr>
          <w:rFonts w:ascii="Aptos" w:hAnsi="Aptos"/>
          <w:b w:val="0"/>
          <w:i w:val="0"/>
          <w:color w:val="5B6570"/>
          <w:sz w:val="28"/>
        </w:rPr>
        <w:t>Nova Santa Rita • Painel, oficinas, decisões, artefatos e entregas até a formulação do PME</w:t>
      </w:r>
    </w:p>
    <w:p>
      <w:pPr>
        <w:spacing w:after="4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 xml:space="preserve">TESE CENTRAL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O Painel organiza evidências, prepara alternativas e registra decisões; a consultoria conduz o percurso; o município valida problemas, pactua objetivos, metas e estratégias e mantém a autoria do PME.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/>
          <w:color w:val="263238"/>
          <w:sz w:val="21"/>
        </w:rPr>
        <w:t>Versão 1.0  |  Data de corte: 3 de setembro de 2026</w:t>
      </w:r>
    </w:p>
    <w:p>
      <w:r>
        <w:rPr>
          <w:rFonts w:ascii="Aptos" w:hAnsi="Aptos"/>
          <w:b w:val="0"/>
          <w:i/>
          <w:color w:val="263238"/>
          <w:sz w:val="21"/>
        </w:rPr>
        <w:t>Uso: direção e operação da consultoria; referência para desenvolvimento, gestão institucional e comunicação comercial.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rPr>
          <w:rFonts w:ascii="Aptos" w:hAnsi="Aptos"/>
          <w:b w:val="0"/>
          <w:i w:val="0"/>
          <w:color w:val="263238"/>
          <w:sz w:val="21"/>
        </w:rPr>
        <w:t>Este documento reorganiza o piloto da ROTA PME para que o Painel SESI-RS de Inteligência Analítica Municipal deixe de ser apenas um ambiente de consulta e relatório e passe a sustentar, progressivamente, um processo municipal de decisão assistida e rastreável.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 xml:space="preserve">DECISÃO DE ESCOPO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O piloto deverá chegar à Fase 3: problemas e descritores municipais, análise causal, causas críticas, objetivos, metas, indicadores e estratégias candidatos, culminando em uma Matriz de Coerência do PME. O Plano de Ações Educacionais bienal será desenvolvido depois, mas sua futura conexão deverá ser preparada desde já.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263238"/>
          <w:sz w:val="21"/>
        </w:rPr>
        <w:t>A capacidade permanente do Painel não será limitada a três problemas. Ele deverá comportar os 19 campos do PNE e qualquer quantidade de problemas e dossiês municipais. O número de problemas aprofundados em Nova Santa Rita será um recorte operacional configurável, definido por prontidão, relevância, tempo e decisão do município.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Dimensão</w:t>
            </w:r>
          </w:p>
        </w:tc>
        <w:tc>
          <w:tcPr>
            <w:tcW w:type="dxa" w:w="403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 no piloto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Continuidade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Arquitetura legal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19 objetivos, 73 metas e estratégias relacionadas, com distinção entre norma, orientação e proposta.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Atualização normativa e programática contínua.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Diagnóstico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Evidências organizadas, lacunas, problemas e descritores validados.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Ampliação progressiva para todos os problemas municipais.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Análise causal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Árvores explicativas e causas críticas para os problemas aprofundados.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Novos dossiês e revisão à medida que surjam evidências.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Formulação do PME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Objetivos, metas, indicadores e estratégias candidatos; Matriz de Coerência.</w:t>
            </w:r>
          </w:p>
        </w:tc>
        <w:tc>
          <w:tcPr>
            <w:tcW w:type="dxa" w:w="38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Consulta pública, revisão jurídica, PL e lei municipal.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Execução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Campos preparatórios de competência, programa, recurso e dependência.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Plano de Ações Educacionais bienal, orçamento e monitoramento.</w:t>
            </w:r>
          </w:p>
        </w:tc>
      </w:tr>
    </w:tbl>
    <w:p>
      <w:pPr>
        <w:spacing w:after="20"/>
      </w:pPr>
    </w:p>
    <w:p>
      <w:pPr>
        <w:pStyle w:val="Heading1"/>
      </w:pPr>
      <w:r>
        <w:t>1. Finalidade e uso do documento</w:t>
      </w:r>
    </w:p>
    <w:p>
      <w:r>
        <w:rPr>
          <w:rFonts w:ascii="Aptos" w:hAnsi="Aptos"/>
          <w:b w:val="0"/>
          <w:i w:val="0"/>
          <w:color w:val="263238"/>
          <w:sz w:val="21"/>
        </w:rPr>
        <w:t>A finalidade é estabelecer uma fonte única de verdade para o piloto, coordenando quatro componentes que não podem evoluir separadamente: legislação e orientações; arquitetura do Painel; método e atividades da consultoria; governança e decisões do município.</w:t>
      </w:r>
    </w:p>
    <w:p>
      <w:r>
        <w:rPr>
          <w:rFonts w:ascii="Aptos" w:hAnsi="Aptos"/>
          <w:b w:val="0"/>
          <w:i w:val="0"/>
          <w:color w:val="263238"/>
          <w:sz w:val="21"/>
        </w:rPr>
        <w:t>Este documento orientará: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redesenho do piloto de Nova Santa Rita;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 preparação e a facilitação das oficinas;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desenho dos artefatos e dos ciclos de processamento;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 especificação funcional posterior destinada ao desenvolvedor;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 explicação executiva para a gestora do Instituto SESI-RS;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 tradução comercial das entregas concretas para as secretarias municipais.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3E0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9C3030"/>
                <w:sz w:val="20"/>
              </w:rPr>
              <w:t xml:space="preserve">NÃO É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parecer jurídico, texto final do PME, roteiro rígido de oficinas ou promessa de que programas e recursos estarão disponíveis. As aplicações externas devem registrar data de corte e passar por validação jurídica e factual quando necessário.</w:t>
            </w:r>
          </w:p>
        </w:tc>
      </w:tr>
    </w:tbl>
    <w:p>
      <w:pPr>
        <w:spacing w:after="20"/>
      </w:pPr>
    </w:p>
    <w:p>
      <w:pPr>
        <w:pStyle w:val="Heading1"/>
      </w:pPr>
      <w:r>
        <w:t>2. Fundamentos e hierarquia das fontes</w:t>
      </w:r>
    </w:p>
    <w:p>
      <w:r>
        <w:rPr>
          <w:rFonts w:ascii="Aptos" w:hAnsi="Aptos"/>
          <w:b w:val="0"/>
          <w:i w:val="0"/>
          <w:color w:val="263238"/>
          <w:sz w:val="21"/>
        </w:rPr>
        <w:t>A arquitetura parte da Lei Complementar nº 220/2025, que institui o Sistema Nacional de Educação, e da Lei nº 15.388/2026, que aprova o PNE 2026–2036. O Guia Metodológico SASE/MEC de 2025 permanece como principal referência metodológica para problemas, descritores e causas, sempre submetido à legislação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338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Função</w:t>
            </w:r>
          </w:p>
        </w:tc>
        <w:tc>
          <w:tcPr>
            <w:tcW w:type="dxa" w:w="46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Regra de uso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Normativa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Define obrigações, competências, prazos e instâncias.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Prevalece sobre guias e materiais anteriores.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Regulamentar</w:t>
            </w:r>
          </w:p>
        </w:tc>
        <w:tc>
          <w:tcPr>
            <w:tcW w:type="dxa" w:w="33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Detalha procedimentos, padrões, indicadores e pactuações.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Controlar vigência e alterações.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Metodológica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Orienta diagnóstico, participação e formulação.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Usar quando compatível; explicitar adaptações.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Programática</w:t>
            </w:r>
          </w:p>
        </w:tc>
        <w:tc>
          <w:tcPr>
            <w:tcW w:type="dxa" w:w="33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Conecta estratégias a políticas e apoios.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Conexão não significa elegibilidade ou recurso garantido.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Empírica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Fornece dados, indicadores e evidências.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Registrar fonte, período, universo e limitações.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Consultiva</w:t>
            </w:r>
          </w:p>
        </w:tc>
        <w:tc>
          <w:tcPr>
            <w:tcW w:type="dxa" w:w="33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Traduz o marco em decisões e artefatos.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Classificar como proposta, hipótese ou decisão.</w:t>
            </w:r>
          </w:p>
        </w:tc>
      </w:tr>
    </w:tbl>
    <w:p>
      <w:pPr>
        <w:spacing w:after="20"/>
      </w:pPr>
    </w:p>
    <w:p>
      <w:pPr>
        <w:pStyle w:val="Heading2"/>
      </w:pPr>
      <w:r>
        <w:t>2.1. Arquitetura legal que o piloto deve preservar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201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Quantidade / base</w:t>
            </w:r>
          </w:p>
        </w:tc>
        <w:tc>
          <w:tcPr>
            <w:tcW w:type="dxa" w:w="57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Implicação para o trabalho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Diretrizes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17 — art. 3º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Devem atravessar diagnóstico, formulação, execução e avaliação.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Objetivos gerais</w:t>
            </w:r>
          </w:p>
        </w:tc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12 — art. 4º</w:t>
            </w:r>
          </w:p>
        </w:tc>
        <w:tc>
          <w:tcPr>
            <w:tcW w:type="dxa" w:w="5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Finalidades gerais; não confundir com os objetivos do Anexo I.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Objetivos do PNE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19 — Anexo I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Estrutura principal para organizar campos de análise e metas.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Metas</w:t>
            </w:r>
          </w:p>
        </w:tc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73 — Anexo I</w:t>
            </w:r>
          </w:p>
        </w:tc>
        <w:tc>
          <w:tcPr>
            <w:tcW w:type="dxa" w:w="5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Referências de resultado; podem exigir projeções e tradução municipal.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372 — Anexo I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Caminhos nacionais; analisar competência e aplicabilidade.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Plano municipal</w:t>
            </w:r>
          </w:p>
        </w:tc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Art. 6º</w:t>
            </w:r>
          </w:p>
        </w:tc>
        <w:tc>
          <w:tcPr>
            <w:tcW w:type="dxa" w:w="5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Lei decenal territorial, participativa e consonante com o PNE.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Plano de ações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Art. 13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Instrumento bienal que vincula ações e recursos a objetivos e metas.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Orçamento</w:t>
            </w:r>
          </w:p>
        </w:tc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Art. 19</w:t>
            </w:r>
          </w:p>
        </w:tc>
        <w:tc>
          <w:tcPr>
            <w:tcW w:type="dxa" w:w="5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PPA, LDO e LOA devem ser consonantes com os planos de educação.</w:t>
            </w:r>
          </w:p>
        </w:tc>
      </w:tr>
    </w:tbl>
    <w:p>
      <w:pPr>
        <w:spacing w:after="20"/>
      </w:pPr>
    </w:p>
    <w:p>
      <w:pPr>
        <w:pStyle w:val="Heading2"/>
      </w:pPr>
      <w:r>
        <w:t>2.2. Lacunas normativas e informacionais controladas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atos de governança, monitoramento e avaliação previstos na Lei nº 15.388/2026;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instalação, composição e funcionamento da Cibe-RS;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projeções por ente federativo, indicadores e referências a serem consolidados pelo Inep;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padrões nacionais de qualidade, infraestrutura, conforto térmico, conectividade e CAQ;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regulamentação do Programa Nacional de Infraestrutura Escolar e marco referencial de equidade;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transição do PEE-RS para o ciclo alinhado ao PNE vigente;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chancela e autoridade formal do Guia para Diagnóstico Local de julho de 2026;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regras, janelas, saldos, regularidade e elegibilidade dos programas por município.</w:t>
      </w:r>
    </w:p>
    <w:p>
      <w:r>
        <w:rPr>
          <w:rFonts w:ascii="Aptos" w:hAnsi="Aptos"/>
          <w:b w:val="0"/>
          <w:i w:val="0"/>
          <w:color w:val="263238"/>
          <w:sz w:val="21"/>
        </w:rPr>
        <w:t>O Painel deverá tratar essas lacunas como objetos versionados. Nenhuma ausência poderá ser convertida em conclusão, e nenhum requisito futuro poderá ser apresentado como funcionalidade ou obrigação já regulamentada.</w:t>
      </w:r>
    </w:p>
    <w:p>
      <w:pPr>
        <w:pStyle w:val="Heading1"/>
      </w:pPr>
      <w:r>
        <w:t>3. Princípios operacionais do piloto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Princípio</w:t>
            </w:r>
          </w:p>
        </w:tc>
        <w:tc>
          <w:tcPr>
            <w:tcW w:type="dxa" w:w="734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Autoria municipal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Painel e a consultoria preparam decisões; a comissão valida e pactua.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Sem página em branco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Cada etapa começa com evidências, hipóteses ou estruturas previamente preparadas.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Divulgação progressiva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interface mostra primeiro o necessário para a decisão atual e oferece aprofundamento sob demanda.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Rastreabilidade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Fonte, versão, autor, decisão, justificativa, dissenso, responsável e prazo permanecem registrados.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Causalidade responsável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Associação territorial ou estatística não é automaticamente causa.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Escopo configurável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Painel não limita dossiês; cada ciclo define quantos serão aprofundados.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Territorialidade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PME considera toda a educação no território, não apenas a rede municipal.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Competência explícita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Distinguir execução direta, corresponsabilidade, articulação e monitoramento.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Prudência financeira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Programa associado não significa recurso assegurado.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Continuidade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diagnóstico já prepara formulação, execução bienal e monitoramento.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Arquitetura integrada do serviço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 xml:space="preserve">CADEIA DE VALOR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Dados → evidências → problemas → descritores → causas → causas críticas → objetivos → metas → indicadores → estratégias → plano de ações → execução → monitoramento.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403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Pergunta decisória</w:t>
            </w:r>
          </w:p>
        </w:tc>
        <w:tc>
          <w:tcPr>
            <w:tcW w:type="dxa" w:w="39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Saída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1. Prontidão e governança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Quem participa, decide, valida e registra?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Mapa de governança, RACI, cronograma e inventário de insumos.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2. Evidências municipais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que os dados permitem afirmar — e o que não permitem?</w:t>
            </w:r>
          </w:p>
        </w:tc>
        <w:tc>
          <w:tcPr>
            <w:tcW w:type="dxa" w:w="3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Relatório Técnico Municipal, mapa de evidências e lacunas.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3. Agenda Diagnóstica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 situações precisam ser examinadas?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19 campos, problemas candidatos e justificativas.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4. Dossiê do problema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Como o problema se manifesta localmente?</w:t>
            </w:r>
          </w:p>
        </w:tc>
        <w:tc>
          <w:tcPr>
            <w:tcW w:type="dxa" w:w="3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 formulado, descritores e evidências validados.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5. Análise causal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que se deve o problema?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Árvore, causas, consequências e evidências causais.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6. Causas críticas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Onde a ação pode produzir maior efeito?</w:t>
            </w:r>
          </w:p>
        </w:tc>
        <w:tc>
          <w:tcPr>
            <w:tcW w:type="dxa" w:w="3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impacto, centro prático de ação e viabilidade.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7. Formulação do PME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 mudança, resultados e caminhos serão pactuados?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Objetivos, metas, indicadores e estratégias candidatos.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8. Coerência</w:t>
            </w:r>
          </w:p>
        </w:tc>
        <w:tc>
          <w:tcPr>
            <w:tcW w:type="dxa" w:w="40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proposição deriva do diagnóstico?</w:t>
            </w:r>
          </w:p>
        </w:tc>
        <w:tc>
          <w:tcPr>
            <w:tcW w:type="dxa" w:w="3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Coerência e pendências.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9. Execução futura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Como transformar estratégias em ação financiada?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Estrutura preparatória do Plano de Ações bienal.</w:t>
            </w:r>
          </w:p>
        </w:tc>
      </w:tr>
    </w:tbl>
    <w:p>
      <w:pPr>
        <w:spacing w:after="20"/>
      </w:pPr>
    </w:p>
    <w:p>
      <w:pPr>
        <w:pStyle w:val="Heading1"/>
      </w:pPr>
      <w:r>
        <w:t>5. Papéis e fronteiras de responsabilidade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Ator</w:t>
            </w:r>
          </w:p>
        </w:tc>
        <w:tc>
          <w:tcPr>
            <w:tcW w:type="dxa" w:w="460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Responsabilidade no piloto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Não deve fazer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Painel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Organizar evidências; apresentar relações; gerar candidatos; testar coerência; registrar decisões; exportar documentos.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Declarar sozinho problemas, causas, prioridades ou metas municipais.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Consultoria ROTA PME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Preparar, facilitar, esclarecer, testar formulações, processar resultados e preparar a decisão seguinte.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Substituir a governança municipal ou prometer recursos.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Equipe técnica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Qualificar dados, formular propostas, registrar fontes, analisar viabilidade e preparar textos.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Homologar isoladamente decisões políticas ou participativas.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Comissão gestora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Validar problemas, pactuar escolhas, arbitrar prioridades e encaminhar consulta e PL.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Delegar integralmente a elaboração ao sistema ou consultor.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Fórum e participação social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Debater, propor, contestar e legitimar decisões conforme a governança local.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Ser reduzido a validação formal posterior.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Gestão política e orçamentária</w:t>
            </w:r>
          </w:p>
        </w:tc>
        <w:tc>
          <w:tcPr>
            <w:tcW w:type="dxa" w:w="46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Assegurar direção, viabilidade, compatibilidade orçamentária e pactuações.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Tratar o PME como documento apenas da SME.</w:t>
            </w:r>
          </w:p>
        </w:tc>
      </w:tr>
    </w:tbl>
    <w:p>
      <w:pPr>
        <w:spacing w:after="20"/>
      </w:pPr>
    </w:p>
    <w:p>
      <w:pPr>
        <w:pStyle w:val="Heading1"/>
      </w:pPr>
      <w:r>
        <w:t>6. Arquitetura funcional do Painel no piloto</w:t>
      </w:r>
    </w:p>
    <w:p>
      <w:r>
        <w:rPr>
          <w:rFonts w:ascii="Aptos" w:hAnsi="Aptos"/>
          <w:b w:val="0"/>
          <w:i w:val="0"/>
          <w:color w:val="263238"/>
          <w:sz w:val="21"/>
        </w:rPr>
        <w:t>O Painel deve oferecer duas visões simultâneas: a visão completa do município, sem limite de problemas, e a visão do ciclo de trabalho, que apresenta o recorte operacional aprofundado no momento.</w:t>
      </w:r>
    </w:p>
    <w:p>
      <w:pPr>
        <w:pStyle w:val="Heading2"/>
      </w:pPr>
      <w:r>
        <w:t>6.1. Visão completa: Mapa dos 19 campos</w:t>
      </w:r>
    </w:p>
    <w:p>
      <w:r>
        <w:rPr>
          <w:rFonts w:ascii="Aptos" w:hAnsi="Aptos"/>
          <w:b w:val="0"/>
          <w:i w:val="0"/>
          <w:color w:val="263238"/>
          <w:sz w:val="21"/>
        </w:rPr>
        <w:t>Cada card corresponderá a um objetivo do Anexo I e apresentará objetivo legal, problema nacional de referência, metas vinculadas, evidências disponíveis, lacunas, problemas municipais registrados e estado da análise. “Campo de análise” evita afirmar que o problema nacional necessariamente existe no município.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3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 do campo</w:t>
            </w:r>
          </w:p>
        </w:tc>
        <w:tc>
          <w:tcPr>
            <w:tcW w:type="dxa" w:w="698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Não examinado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comissão ainda não realizou leitura municipal.</w:t>
            </w:r>
          </w:p>
        </w:tc>
      </w:tr>
      <w:t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Sem evidência suficiente</w:t>
            </w:r>
          </w:p>
        </w:tc>
        <w:tc>
          <w:tcPr>
            <w:tcW w:type="dxa" w:w="69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Não há base para afirmar ou afastar manifestação local.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 de atenção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Há sinais que justificam investigação.</w:t>
            </w:r>
          </w:p>
        </w:tc>
      </w:tr>
      <w:t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Problema(s) formulado(s)</w:t>
            </w:r>
          </w:p>
        </w:tc>
        <w:tc>
          <w:tcPr>
            <w:tcW w:type="dxa" w:w="69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Existe ao menos uma formulação municipal candidata.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Problema(s) validado(s)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comissão reconheceu formulação e descritores.</w:t>
            </w:r>
          </w:p>
        </w:tc>
      </w:tr>
      <w:t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Em aprofundamento</w:t>
            </w:r>
          </w:p>
        </w:tc>
        <w:tc>
          <w:tcPr>
            <w:tcW w:type="dxa" w:w="69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Ao menos um problema está em análise causal.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Traduzido para o PME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Há objetivo, metas, indicadores e estratégias relacionados.</w:t>
            </w:r>
          </w:p>
        </w:tc>
      </w:tr>
      <w:tr>
        <w:tc>
          <w:tcPr>
            <w:tcW w:type="dxa" w:w="273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Monitoramento futuro</w:t>
            </w:r>
          </w:p>
        </w:tc>
        <w:tc>
          <w:tcPr>
            <w:tcW w:type="dxa" w:w="69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Campo mantido em observação ou atualização.</w:t>
            </w:r>
          </w:p>
        </w:tc>
      </w:tr>
    </w:tbl>
    <w:p>
      <w:pPr>
        <w:spacing w:after="20"/>
      </w:pPr>
    </w:p>
    <w:p>
      <w:pPr>
        <w:pStyle w:val="Heading2"/>
      </w:pPr>
      <w:r>
        <w:t>6.2. Visão do ciclo de trabalho</w:t>
      </w:r>
    </w:p>
    <w:p>
      <w:r>
        <w:rPr>
          <w:rFonts w:ascii="Aptos" w:hAnsi="Aptos"/>
          <w:b w:val="0"/>
          <w:i w:val="0"/>
          <w:color w:val="263238"/>
          <w:sz w:val="21"/>
        </w:rPr>
        <w:t>Apresenta os problemas escolhidos para o ciclo do piloto, os responsáveis, a etapa, as pendências e a próxima decisão. O recorte inicial de até três problemas é uma regra de capacidade da consultoria, não uma limitação do Painel nem uma regra metodológica permanente.</w:t>
      </w:r>
    </w:p>
    <w:p>
      <w:pPr>
        <w:pStyle w:val="Heading2"/>
      </w:pPr>
      <w:r>
        <w:t>6.3. Dossiê do Problema Municipal</w:t>
      </w:r>
    </w:p>
    <w:p>
      <w:r>
        <w:rPr>
          <w:rFonts w:ascii="Aptos" w:hAnsi="Aptos"/>
          <w:b w:val="0"/>
          <w:i w:val="0"/>
          <w:color w:val="263238"/>
          <w:sz w:val="21"/>
        </w:rPr>
        <w:t>Cada problema terá identidade própria e poderá relacionar-se a um ou mais objetivos do PNE. Um campo nacional poderá conter vários problemas municipais; problemas transversais poderão atravessar campos distintos.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Bloco</w:t>
            </w:r>
          </w:p>
        </w:tc>
        <w:tc>
          <w:tcPr>
            <w:tcW w:type="dxa" w:w="734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Conteúdo mínimo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Identificação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Código, título, formulação, campo(s) do PNE e situação.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Referência nacional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 de referência, objetivo, metas e estratégias relacionadas.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Manifestação local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Descritores, indicadores, evidências qualitativas e documentais.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Equidade e território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Grupos, redes, etapas, escolas, bairros e desigualdades.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Qualidade da evidência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Fonte, período, universo, método, limitações e lacunas.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Explicação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Consequências, causas diretas, causas antecedentes e relações.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Causas críticas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Impacto, governabilidade, centro prático de ação e viabilidade.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Tradução para o PME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Objetivo, metas, indicadores e estratégias candidatos.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Governança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Autores, decisões, justificativas, dissensos, versões e pendências.</w:t>
            </w:r>
          </w:p>
        </w:tc>
      </w:tr>
    </w:tbl>
    <w:p>
      <w:pPr>
        <w:spacing w:after="20"/>
      </w:pPr>
    </w:p>
    <w:p>
      <w:pPr>
        <w:pStyle w:val="Heading2"/>
      </w:pPr>
      <w:r>
        <w:t>6.4. Estados do problema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669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Sinalizado pelo Painel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Evidências sugerem exame, sem conclusão municipal.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Em análise</w:t>
            </w:r>
          </w:p>
        </w:tc>
        <w:tc>
          <w:tcPr>
            <w:tcW w:type="dxa" w:w="66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Equipe reúne e qualifica evidências.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Formulado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Redação candidata registrada.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Descrito</w:t>
            </w:r>
          </w:p>
        </w:tc>
        <w:tc>
          <w:tcPr>
            <w:tcW w:type="dxa" w:w="66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Possui descritores candidatos.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Validado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Comissão reconheceu problema e descritores.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Selecionado para aprofundamento</w:t>
            </w:r>
          </w:p>
        </w:tc>
        <w:tc>
          <w:tcPr>
            <w:tcW w:type="dxa" w:w="66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Incluído no ciclo operacional.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Analisado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Possui árvore e causas críticas.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Traduzido para o PME</w:t>
            </w:r>
          </w:p>
        </w:tc>
        <w:tc>
          <w:tcPr>
            <w:tcW w:type="dxa" w:w="66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Possui elementos propositivos relacionados.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Não incluído no PME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Decisão fundamentada de não incorporar.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Monitoramento futuro</w:t>
            </w:r>
          </w:p>
        </w:tc>
        <w:tc>
          <w:tcPr>
            <w:tcW w:type="dxa" w:w="66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Mantido na agenda para revisão.</w:t>
            </w:r>
          </w:p>
        </w:tc>
      </w:tr>
    </w:tbl>
    <w:p>
      <w:pPr>
        <w:spacing w:after="20"/>
      </w:pPr>
    </w:p>
    <w:p>
      <w:pPr>
        <w:pStyle w:val="Heading1"/>
      </w:pPr>
      <w:r>
        <w:t>7. Método diagnóstico: do indicador ao problema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 xml:space="preserve">REGRA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Indicador é medida; evidência é informação interpretada com contexto e limite; descritor é fato verificável que mostra como o problema se manifesta; problema é condição negativa que se quer e pode mudar.</w:t>
            </w:r>
          </w:p>
        </w:tc>
      </w:tr>
    </w:tbl>
    <w:p>
      <w:pPr>
        <w:spacing w:after="20"/>
      </w:pPr>
    </w:p>
    <w:p>
      <w:pPr>
        <w:pStyle w:val="Heading2"/>
      </w:pPr>
      <w:r>
        <w:t>7.1. Geração do problema candidato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Reunir objetivo, metas, problema nacional de referência e competências relacionadas.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Organizar valores municipais, séries, comparações, desagregações e limitações.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Identificar lacunas que impedem interpretação segura.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Gerar uma formulação candidata editável e identificada como proposta do sistema.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Aplicar teste de formulação: condição negativa, modificável, sem causa ou solução antecipada.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Submeter à análise e validação da comissão, registrando justificativas e dissensos.</w:t>
      </w:r>
    </w:p>
    <w:p>
      <w:pPr>
        <w:pStyle w:val="Heading2"/>
      </w:pPr>
      <w:r>
        <w:t>7.2. Ficha do descritor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34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Enunciado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Fato verificável que demonstra manifestação do problema.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Valor, ocorrência ou situação observada.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Fonte e período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Obrigatórios; incluir data de extração.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Universo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Quem ou o que foi medido.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Território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Município, rede, escola, bairro ou região.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Desagregação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Grupos relevantes e limites de divulgação.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Limitação</w:t>
            </w:r>
          </w:p>
        </w:tc>
        <w:tc>
          <w:tcPr>
            <w:tcW w:type="dxa" w:w="7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que não se pode concluir.</w:t>
            </w:r>
          </w:p>
        </w:tc>
      </w:tr>
      <w:tr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Validação</w:t>
            </w:r>
          </w:p>
        </w:tc>
        <w:tc>
          <w:tcPr>
            <w:tcW w:type="dxa" w:w="734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Proponente, instância, data, versão e decisão.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263238"/>
          <w:sz w:val="21"/>
        </w:rPr>
        <w:t>Teste metodológico: o descritor é necessário, preciso e monitorável; não é causa, consequência, solução ou repetição; não estabelece causalidade; possui fonte e período; diferencia ausência de dado de valor zero.</w:t>
      </w:r>
    </w:p>
    <w:p>
      <w:pPr>
        <w:pStyle w:val="Heading2"/>
      </w:pPr>
      <w:r>
        <w:t>7.3. Evidências locais complementares</w:t>
      </w:r>
    </w:p>
    <w:p>
      <w:r>
        <w:rPr>
          <w:rFonts w:ascii="Aptos" w:hAnsi="Aptos"/>
          <w:b w:val="0"/>
          <w:i w:val="0"/>
          <w:color w:val="263238"/>
          <w:sz w:val="21"/>
        </w:rPr>
        <w:t>O Painel deverá permitir registros administrativos e documentos municipais, com nível de acesso apropriado. Exemplos: fila de creche, frequência, busca ativa, transporte, lotação docente, infraestrutura por escola, execução orçamentária e resultados de avaliações locais. Dados nominais e pequenos grupos não deverão ser publicados na camada pública.</w:t>
      </w:r>
    </w:p>
    <w:p>
      <w:pPr>
        <w:pStyle w:val="Heading1"/>
      </w:pPr>
      <w:r>
        <w:t>8. Análise causal e causas críticas</w:t>
      </w:r>
    </w:p>
    <w:p>
      <w:r>
        <w:rPr>
          <w:rFonts w:ascii="Aptos" w:hAnsi="Aptos"/>
          <w:b w:val="0"/>
          <w:i w:val="0"/>
          <w:color w:val="263238"/>
          <w:sz w:val="21"/>
        </w:rPr>
        <w:t>A árvore explicativa organiza problema e descritores no centro, consequências acima e causas diretas e antecedentes abaixo. Cada causa deverá ser registrada como hipótese, confirmada, rejeitada ou pendente e relacionada às evidências que a sustentam.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Teste da causa crítica</w:t>
            </w:r>
          </w:p>
        </w:tc>
        <w:tc>
          <w:tcPr>
            <w:tcW w:type="dxa" w:w="712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Pergunta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Impacto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causa influencia significativamente os descritores?</w:t>
            </w:r>
          </w:p>
        </w:tc>
      </w:tr>
      <w:tr>
        <w:tc>
          <w:tcPr>
            <w:tcW w:type="dxa" w:w="25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Centro prático de ação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É possível agir sobre ela por política, programa ou ação?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Governabilidade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 município executa, compartilha, articula ou apenas monitora?</w:t>
            </w:r>
          </w:p>
        </w:tc>
      </w:tr>
      <w:tr>
        <w:tc>
          <w:tcPr>
            <w:tcW w:type="dxa" w:w="25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Viabilidade política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intervenção é pactuável entre os atores afetados?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Viabilidade técnica e financeira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Há capacidade, custo plausível e fonte possível?</w:t>
            </w:r>
          </w:p>
        </w:tc>
      </w:tr>
      <w:tr>
        <w:tc>
          <w:tcPr>
            <w:tcW w:type="dxa" w:w="25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Qualidade da evidência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 relação causal está sustentada ou continua como hipótese?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3E0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9C3030"/>
                <w:sz w:val="20"/>
              </w:rPr>
              <w:t xml:space="preserve">SALVAGUARDA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Comparação com municípios semelhantes, correlação entre variáveis e concentração territorial podem levantar hipóteses; não comprovam causalidade local.</w:t>
            </w:r>
          </w:p>
        </w:tc>
      </w:tr>
    </w:tbl>
    <w:p>
      <w:pPr>
        <w:spacing w:after="20"/>
      </w:pPr>
    </w:p>
    <w:p>
      <w:pPr>
        <w:pStyle w:val="Heading1"/>
      </w:pPr>
      <w:r>
        <w:t>9. Fase 3: formulação assistida do PME</w:t>
      </w:r>
    </w:p>
    <w:p>
      <w:r>
        <w:rPr>
          <w:rFonts w:ascii="Aptos" w:hAnsi="Aptos"/>
          <w:b w:val="0"/>
          <w:i w:val="0"/>
          <w:color w:val="263238"/>
          <w:sz w:val="21"/>
        </w:rPr>
        <w:t>A Fase 3 começa depois que o problema está formulado e descrito e suas causas críticas foram selecionadas. Seu produto não é uma redação imposta pelo sistema, mas um conjunto coerente e rastreável de elementos candidatos para decisão, consulta e posterior incorporação ao projeto de lei.</w:t>
      </w:r>
    </w:p>
    <w:p>
      <w:pPr>
        <w:pStyle w:val="Heading2"/>
      </w:pPr>
      <w:r>
        <w:t>9.1. Objetivo local</w:t>
      </w:r>
    </w:p>
    <w:p>
      <w:r>
        <w:rPr>
          <w:rFonts w:ascii="Aptos" w:hAnsi="Aptos"/>
          <w:b w:val="0"/>
          <w:i w:val="0"/>
          <w:color w:val="263238"/>
          <w:sz w:val="21"/>
        </w:rPr>
        <w:t>O objetivo deve expressar a mudança positiva esperada e pode ser formulado como reversão qualificada do problema. Deve ser alcançável, verificável, centrado no resultado e compatível com a governabilidade ou com a cooperação necessária.</w:t>
      </w:r>
    </w:p>
    <w:p>
      <w:pPr>
        <w:pStyle w:val="Heading2"/>
      </w:pPr>
      <w:r>
        <w:t>9.2. Meta local e trajetória</w:t>
      </w:r>
    </w:p>
    <w:p>
      <w:r>
        <w:rPr>
          <w:rFonts w:ascii="Aptos" w:hAnsi="Aptos"/>
          <w:b w:val="0"/>
          <w:i w:val="0"/>
          <w:color w:val="263238"/>
          <w:sz w:val="21"/>
        </w:rPr>
        <w:t>A meta deriva dos descritores e do objetivo. A tela deverá colocar lado a lado meta nacional, projeção oficial por ente quando disponível, linha de base municipal, desigualdades, capacidade, prazo, dependência externa e formulação municipal candidata.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Teste da meta</w:t>
            </w:r>
          </w:p>
        </w:tc>
        <w:tc>
          <w:tcPr>
            <w:tcW w:type="dxa" w:w="74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Origem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Deriva do objetivo e dos descritores.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Linha de base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Possui valor, ano, fonte e limite.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Mensuração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Define universo, valor ou condição e prazo.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Equidade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Permite acompanhar grupos e territórios quando tecnicamente possível.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Factibilidade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Considera capacidade, trajetória e recursos.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Competência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Explicita responsabilidade própria ou compartilhada.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Monitoramento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Possui indicador e periodicidade.</w:t>
            </w:r>
          </w:p>
        </w:tc>
      </w:tr>
    </w:tbl>
    <w:p>
      <w:pPr>
        <w:spacing w:after="20"/>
      </w:pPr>
    </w:p>
    <w:p>
      <w:pPr>
        <w:pStyle w:val="Heading2"/>
      </w:pPr>
      <w:r>
        <w:t>9.3. Indicadores do PME</w:t>
      </w:r>
    </w:p>
    <w:p>
      <w:r>
        <w:rPr>
          <w:rFonts w:ascii="Aptos" w:hAnsi="Aptos"/>
          <w:b w:val="0"/>
          <w:i w:val="0"/>
          <w:color w:val="263238"/>
          <w:sz w:val="21"/>
        </w:rPr>
        <w:t>O município poderá adotar indicador oficial, adaptar medida disponível ou criar indicador local. A ficha conterá pergunta respondida, fórmula, numerador, denominador, unidade, fonte, territorialidade, periodicidade, responsável, linha de base, desagregações e limitações.</w:t>
      </w:r>
    </w:p>
    <w:p>
      <w:r>
        <w:rPr>
          <w:rFonts w:ascii="Aptos" w:hAnsi="Aptos"/>
          <w:b w:val="0"/>
          <w:i w:val="0"/>
          <w:color w:val="263238"/>
          <w:sz w:val="21"/>
        </w:rPr>
        <w:t>O Painel deverá diferenciar relação direta, parcial, complementar e contextual com a meta. Proxies nunca serão apresentados como indicadores oficiais definitivos.</w:t>
      </w:r>
    </w:p>
    <w:p>
      <w:pPr>
        <w:pStyle w:val="Heading2"/>
      </w:pPr>
      <w:r>
        <w:t>9.4. Estratégias</w:t>
      </w:r>
    </w:p>
    <w:p>
      <w:r>
        <w:rPr>
          <w:rFonts w:ascii="Aptos" w:hAnsi="Aptos"/>
          <w:b w:val="0"/>
          <w:i w:val="0"/>
          <w:color w:val="263238"/>
          <w:sz w:val="21"/>
        </w:rPr>
        <w:t>A estratégia explicita o caminho escolhido para atuar sobre causas críticas e atingir objetivo e metas. Não é programa, projeto, tarefa, investimento específico ou repetição da meta.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Selecionar uma causa crítica.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Apresentar estratégias legais potencialmente relacionadas.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Verificar competência e aplicabilidade municipal.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Relacionar políticas e programas existentes, sem presumir acesso.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Adaptar ou formular estratégia municipal.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Registrar justificativa, dependências e decisão da comissão.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Origem da estratégia</w:t>
            </w:r>
          </w:p>
        </w:tc>
        <w:tc>
          <w:tcPr>
            <w:tcW w:type="dxa" w:w="684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Identificação no Painel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Texto legal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Código e texto integral da Lei nº 15.388/2026.</w:t>
            </w:r>
          </w:p>
        </w:tc>
      </w:tr>
      <w:tr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 legal adaptada</w:t>
            </w:r>
          </w:p>
        </w:tc>
        <w:tc>
          <w:tcPr>
            <w:tcW w:type="dxa" w:w="68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Texto municipal e referência ao dispositivo de origem.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 municipal nova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Justificativa causal e compatibilidade com o PNE.</w:t>
            </w:r>
          </w:p>
        </w:tc>
      </w:tr>
      <w:tr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 intersetorial</w:t>
            </w:r>
          </w:p>
        </w:tc>
        <w:tc>
          <w:tcPr>
            <w:tcW w:type="dxa" w:w="68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Setores, governança e responsabilidades.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 de cooperação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Entes, objeto de pactuação e dependências.</w:t>
            </w:r>
          </w:p>
        </w:tc>
      </w:tr>
    </w:tbl>
    <w:p>
      <w:pPr>
        <w:spacing w:after="20"/>
      </w:pPr>
    </w:p>
    <w:p>
      <w:pPr>
        <w:pStyle w:val="Heading2"/>
      </w:pPr>
      <w:r>
        <w:t>9.5. Matriz de Coerência do PME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 xml:space="preserve">ENTREGA CENTRAL DA FASE 3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Problema → descritores → objetivo → metas → indicadores; e causas críticas → estratégias.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741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Alerta automático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Diagnóstico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 sem descritores suficientes ou descritor sem fonte.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Causalidade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 crítica sem evidência ou relação explicitada.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Resultado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 sem problema de origem; meta sem linha de base ou prazo.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Monitoramento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Meta sem indicador, periodicidade ou responsável pelo dado.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 sem causa crítica ou competência identificada.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Legalidade</w:t>
            </w:r>
          </w:p>
        </w:tc>
        <w:tc>
          <w:tcPr>
            <w:tcW w:type="dxa" w:w="74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Divergência da referência nacional sem justificativa.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Governança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Elemento não validado, dissenso não tratado ou decisão sem autoria.</w:t>
            </w:r>
          </w:p>
        </w:tc>
      </w:tr>
    </w:tbl>
    <w:p>
      <w:pPr>
        <w:spacing w:after="20"/>
      </w:pPr>
    </w:p>
    <w:p>
      <w:pPr>
        <w:pStyle w:val="Heading1"/>
      </w:pPr>
      <w:r>
        <w:t>10. Preparação do Plano de Ações Educacionais bienal</w:t>
      </w:r>
    </w:p>
    <w:p>
      <w:r>
        <w:rPr>
          <w:rFonts w:ascii="Aptos" w:hAnsi="Aptos"/>
          <w:b w:val="0"/>
          <w:i w:val="0"/>
          <w:color w:val="263238"/>
          <w:sz w:val="21"/>
        </w:rPr>
        <w:t>O Plano de Ações bienal não será a entrega final deste piloto. Entretanto, a Fase 3 deverá evitar que sua elaboração futura recomece do zero. Cada estratégia candidata terá campos preparatórios de execução.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 preparatório</w:t>
            </w:r>
          </w:p>
        </w:tc>
        <w:tc>
          <w:tcPr>
            <w:tcW w:type="dxa" w:w="727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Competência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Executor direto, corresponsável, articulador territorial ou monitor.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Materialização provável</w:t>
            </w:r>
          </w:p>
        </w:tc>
        <w:tc>
          <w:tcPr>
            <w:tcW w:type="dxa" w:w="72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Política, programa, projeto ou conjunto de ações.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Responsável provável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Órgão e unidade; sujeito a pactuação.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Apoios relacionados</w:t>
            </w:r>
          </w:p>
        </w:tc>
        <w:tc>
          <w:tcPr>
            <w:tcW w:type="dxa" w:w="72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Programa federal/estadual e condição de acesso.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Recurso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Tipo de gasto, fonte possível e necessidade de estimativa.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Orçamento</w:t>
            </w:r>
          </w:p>
        </w:tc>
        <w:tc>
          <w:tcPr>
            <w:tcW w:type="dxa" w:w="72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Compatibilidade preliminar com PPA, LDO, LOA e PAR.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Dependências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Regulação, parceria, adesão, obra, pessoal ou dado.</w:t>
            </w:r>
          </w:p>
        </w:tc>
      </w:tr>
      <w:tr>
        <w:tc>
          <w:tcPr>
            <w:tcW w:type="dxa" w:w="244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Monitoramento</w:t>
            </w:r>
          </w:p>
        </w:tc>
        <w:tc>
          <w:tcPr>
            <w:tcW w:type="dxa" w:w="72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Entrega, indicador de implementação e indicador de resultado.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263238"/>
          <w:sz w:val="21"/>
        </w:rPr>
        <w:t>Na etapa posterior, o plano bienal deverá incluir valores nominais e percentuais em relação ao total disponível, critérios de priorização, responsáveis, prazos e, a partir do segundo ciclo, análise da implementação, resultados, justificativas e comparação com o plano anterior.</w:t>
      </w:r>
    </w:p>
    <w:p>
      <w:pPr>
        <w:pStyle w:val="Heading1"/>
      </w:pPr>
      <w:r>
        <w:t>11. Financiamento e rede de programas</w:t>
      </w:r>
    </w:p>
    <w:p>
      <w:r>
        <w:rPr>
          <w:rFonts w:ascii="Aptos" w:hAnsi="Aptos"/>
          <w:b w:val="0"/>
          <w:i w:val="0"/>
          <w:color w:val="263238"/>
          <w:sz w:val="21"/>
        </w:rPr>
        <w:t>A conexão financeira deve distinguir política, programa, mecanismo de transferência, instrumento de assistência e fonte orçamentária. Nenhum programa será exibido como recurso garantido.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Objeto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Exemplos</w:t>
            </w:r>
          </w:p>
        </w:tc>
        <w:tc>
          <w:tcPr>
            <w:tcW w:type="dxa" w:w="475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Política/programa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Escola em Tempo Integral, CNCA, Pacto EJA.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Relacionar à causa e à estratégia; verificar adesão.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Transferência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Fundeb, PNAE, PNATE, PDDE.</w:t>
            </w:r>
          </w:p>
        </w:tc>
        <w:tc>
          <w:tcPr>
            <w:tcW w:type="dxa" w:w="47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Identificar destinatário, finalidade e prestação de contas.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Instrumento de assistência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PAR.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Registrar demanda, elegibilidade e disponibilidade.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Fonte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Recursos próprios, QSE, transferências, convênios.</w:t>
            </w:r>
          </w:p>
        </w:tc>
        <w:tc>
          <w:tcPr>
            <w:tcW w:type="dxa" w:w="47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Verificar base jurídica e compatibilidade orçamentária.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Investimento/obra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Novo PAC, infraestrutura escolar.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Distinguir implantação, contrapartida e manutenção.</w:t>
            </w:r>
          </w:p>
        </w:tc>
      </w:tr>
    </w:tbl>
    <w:p>
      <w:pPr>
        <w:spacing w:after="20"/>
      </w:pPr>
    </w:p>
    <w:p>
      <w:pPr>
        <w:pStyle w:val="Heading2"/>
      </w:pPr>
      <w:r>
        <w:t>11.1. Ficha de programa ou fonte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ato instituidor e vigência;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objetivo, público e entregas financiáveis;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ente ou unidade destinatária;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modalidade de transferência;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adesão, seleção, janela e elegibilidade;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contrapartida e disponibilidade orçamentária;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sistemas e documentos exigidos;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prestação de contas e controle social;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última verificação e responsável pela atualização;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relação causal com a estratégia municipal.</w:t>
      </w:r>
    </w:p>
    <w:p>
      <w:pPr>
        <w:pStyle w:val="Heading2"/>
      </w:pPr>
      <w:r>
        <w:t>11.2. Prontidão financeira municipal</w:t>
      </w:r>
    </w:p>
    <w:p>
      <w:r>
        <w:rPr>
          <w:rFonts w:ascii="Aptos" w:hAnsi="Aptos"/>
          <w:b w:val="0"/>
          <w:i w:val="0"/>
          <w:color w:val="263238"/>
          <w:sz w:val="21"/>
        </w:rPr>
        <w:t>A aplicação municipal deverá examinar SIOPE, Censo Escolar, SIMEC/PAR, conselhos, cadastros, prestação de contas, saldos, obras, projetos, equipe e cronogramas. A existência do programa não compensa falta de regularidade ou capacidade de execução.</w:t>
      </w:r>
    </w:p>
    <w:p>
      <w:pPr>
        <w:pStyle w:val="Heading1"/>
      </w:pPr>
      <w:r>
        <w:t>12. Governança da informação e das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Registro</w:t>
            </w:r>
          </w:p>
        </w:tc>
        <w:tc>
          <w:tcPr>
            <w:tcW w:type="dxa" w:w="770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Campos mínimos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Proposição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Autor, data, oficina/reunião e versão.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Evidências</w:t>
            </w:r>
          </w:p>
        </w:tc>
        <w:tc>
          <w:tcPr>
            <w:tcW w:type="dxa" w:w="770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Fontes, período, limitações e anexos.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Decisão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Instância, participantes, resultado e justificativa.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Dissenso</w:t>
            </w:r>
          </w:p>
        </w:tc>
        <w:tc>
          <w:tcPr>
            <w:tcW w:type="dxa" w:w="770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Posições, fundamento e encaminhamento.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Pendência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Responsável, prazo e condição de resolução.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Histórico</w:t>
            </w:r>
          </w:p>
        </w:tc>
        <w:tc>
          <w:tcPr>
            <w:tcW w:type="dxa" w:w="770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Versão anterior, alteração e motivo.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Publicação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Situação: interna, em consulta, aprovada ou pública.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263238"/>
          <w:sz w:val="21"/>
        </w:rPr>
        <w:t>Estados de decisão: gerado pelo Painel; proposto pela equipe técnica; em análise; validado pela comissão; submetido à consulta; alterado após consulta; homologado; substituído; arquivado.</w:t>
      </w:r>
    </w:p>
    <w:p>
      <w:pPr>
        <w:pStyle w:val="Heading2"/>
      </w:pPr>
      <w:r>
        <w:t>12.1. Camada pública e área de trabalho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Ambiente</w:t>
            </w:r>
          </w:p>
        </w:tc>
        <w:tc>
          <w:tcPr>
            <w:tcW w:type="dxa" w:w="712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Camada pública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Indicadores, metodologia, fontes e documentos oficialmente aprovados.</w:t>
            </w:r>
          </w:p>
        </w:tc>
      </w:tr>
      <w:tr>
        <w:tc>
          <w:tcPr>
            <w:tcW w:type="dxa" w:w="259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Área de trabalho municipal</w:t>
            </w:r>
          </w:p>
        </w:tc>
        <w:tc>
          <w:tcPr>
            <w:tcW w:type="dxa" w:w="71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Hipóteses, formulações preliminares, causas, dissensos, documentos locais e decisões não homologadas.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Área administrativa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Taxonomias, contratos de dados, versões legais, permissões e auditoria.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263238"/>
          <w:sz w:val="21"/>
        </w:rPr>
        <w:t>A política de acesso deverá observar LGPD, finalidade, necessidade, segurança, retenção, anonimização e supressão de pequenos grupos. Registros nominais de busca ativa ou atendimento não pertencem à camada pública.</w:t>
      </w:r>
    </w:p>
    <w:p>
      <w:pPr>
        <w:pStyle w:val="Heading1"/>
      </w:pPr>
      <w:r>
        <w:t>13. Ciclo operacional da consultoria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keepLines/>
            </w:pPr>
            <w:r>
              <w:rPr>
                <w:rFonts w:ascii="Aptos" w:hAnsi="Aptos"/>
                <w:b/>
                <w:i w:val="0"/>
                <w:color w:val="17365D"/>
                <w:sz w:val="20"/>
              </w:rPr>
              <w:t xml:space="preserve">CICLO PADRÃO  </w:t>
            </w:r>
            <w:r>
              <w:rPr>
                <w:rFonts w:ascii="Aptos" w:hAnsi="Aptos"/>
                <w:b w:val="0"/>
                <w:i w:val="0"/>
                <w:color w:val="263238"/>
                <w:sz w:val="20"/>
              </w:rPr>
              <w:t>Preparar → facilitar → decidir → registrar → processar → preparar a próxima decisão.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Movimento</w:t>
            </w:r>
          </w:p>
        </w:tc>
        <w:tc>
          <w:tcPr>
            <w:tcW w:type="dxa" w:w="532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Atividade da consultoria</w:t>
            </w:r>
          </w:p>
        </w:tc>
        <w:tc>
          <w:tcPr>
            <w:tcW w:type="dxa" w:w="280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Saída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Preparar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Analisar dados, preencher estruturas, explicitar lacunas e formular hipóteses.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Caderno da oficina e Painel pré-processado.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Facilitar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Conduzir leitura, contraste, teste conceitual e deliberação.</w:t>
            </w:r>
          </w:p>
        </w:tc>
        <w:tc>
          <w:tcPr>
            <w:tcW w:type="dxa" w:w="28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Discussão focalizada e decisões compreensíveis.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Decidir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Apoiar a instância municipal a pactuar ou manter pendência.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 de decisão, justificativa e dissenso.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Registrar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Capturar evidências, formulações, responsáveis e prazos.</w:t>
            </w:r>
          </w:p>
        </w:tc>
        <w:tc>
          <w:tcPr>
            <w:tcW w:type="dxa" w:w="28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Ata decisória e artefatos atualizados.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Processar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Consolidar linguagem, testar coerência e atualizar o Painel.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Versão técnica para revisão municipal.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Preparar</w:t>
            </w:r>
          </w:p>
        </w:tc>
        <w:tc>
          <w:tcPr>
            <w:tcW w:type="dxa" w:w="532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Converter pendências na agenda da etapa seguinte.</w:t>
            </w:r>
          </w:p>
        </w:tc>
        <w:tc>
          <w:tcPr>
            <w:tcW w:type="dxa" w:w="280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Próxima oficina sem página em branco.</w:t>
            </w:r>
          </w:p>
        </w:tc>
      </w:tr>
    </w:tbl>
    <w:p>
      <w:pPr>
        <w:spacing w:after="20"/>
      </w:pPr>
    </w:p>
    <w:p>
      <w:pPr>
        <w:pStyle w:val="Heading1"/>
      </w:pPr>
      <w:r>
        <w:t>14. Arquitetura das oficinas do piloto</w:t>
      </w:r>
    </w:p>
    <w:p>
      <w:r>
        <w:rPr>
          <w:rFonts w:ascii="Aptos" w:hAnsi="Aptos"/>
          <w:b w:val="0"/>
          <w:i w:val="0"/>
          <w:color w:val="263238"/>
          <w:sz w:val="21"/>
        </w:rPr>
        <w:t>A quantidade exata de oficinas deve permanecer ajustável ao estado de prontidão de Nova Santa Rita. Abaixo está a arquitetura mínima por decisões, não uma agenda rígida.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Oficina / etapa</w:t>
            </w:r>
          </w:p>
        </w:tc>
        <w:tc>
          <w:tcPr>
            <w:tcW w:type="dxa" w:w="295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Decisão principal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Painel e artefatos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Entrega processada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0. Implantação e prontidão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Governança, estágio, calendário, insumos e responsáveis.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Checklist, RACI, mapa do processo, backlog.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Plano de implantação e registro de prontidão.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1. Evidências e campos de atenção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 que os dados mostram, quais limites e quais campos examinar.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 Técnico, mapa dos 19 campos, fichas de lacunas.</w:t>
            </w:r>
          </w:p>
        </w:tc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 municipal comentado e problemas candidatos.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2. Problemas e descritores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Como as situações se manifestam localmente.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Fichas de formulação, teste SASE, evidências locais.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Problemas formulados e descritores pactuados.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3. Priorização do aprofundamento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Quais problemas entram no ciclo e por quê.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relevância, equidade, tendência, evidência e governabilidade.</w:t>
            </w:r>
          </w:p>
        </w:tc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Recorte operacional, justificativas e backlog.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4. Análise causal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Que causas explicam cada problema.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Dossiê, árvore, matriz de evidências causais.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Árvore validada e pendências de investigação.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5. Causas críticas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Onde agir para produzir mudança.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impacto–ação–viabilidade–competência.</w:t>
            </w:r>
          </w:p>
        </w:tc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Causas críticas e dependências.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6. Objetivos e metas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Qual mudança e quais resultados serão pactuados.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Espelhamento, linhas de base, trajetórias e indicadores.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metas e indicadores candidatos.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7. Estratégias e coerência</w:t>
            </w:r>
          </w:p>
        </w:tc>
        <w:tc>
          <w:tcPr>
            <w:tcW w:type="dxa" w:w="295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Que caminhos enfrentam as causas e sustentam as metas.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Banco legal, teste de aplicabilidade, Matriz de Coerência.</w:t>
            </w:r>
          </w:p>
        </w:tc>
        <w:tc>
          <w:tcPr>
            <w:tcW w:type="dxa" w:w="237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Estratégias candidatas e minuta técnica da Fase 3.</w:t>
            </w:r>
          </w:p>
        </w:tc>
      </w:tr>
    </w:tbl>
    <w:p>
      <w:pPr>
        <w:spacing w:after="20"/>
      </w:pPr>
    </w:p>
    <w:p>
      <w:pPr>
        <w:pStyle w:val="Heading2"/>
      </w:pPr>
      <w:r>
        <w:t>14.1. Flexibilidade do piloto</w:t>
      </w:r>
    </w:p>
    <w:p>
      <w:r>
        <w:rPr>
          <w:rFonts w:ascii="Aptos" w:hAnsi="Aptos"/>
          <w:b w:val="0"/>
          <w:i w:val="0"/>
          <w:color w:val="263238"/>
          <w:sz w:val="21"/>
        </w:rPr>
        <w:t>Oficinas poderão ser combinadas ou desdobradas. Municípios mais avançados podem começar com problemas previamente formulados; municípios menos preparados podem exigir mais tempo para governança e dados. O critério é a maturidade da decisão, não o cumprimento formal de uma quantidade fixa de encontros.</w:t>
      </w:r>
    </w:p>
    <w:p>
      <w:pPr>
        <w:pStyle w:val="Heading1"/>
      </w:pPr>
      <w:r>
        <w:t>15. Sistema de artefatos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Artefato</w:t>
            </w:r>
          </w:p>
        </w:tc>
        <w:tc>
          <w:tcPr>
            <w:tcW w:type="dxa" w:w="381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Função</w:t>
            </w:r>
          </w:p>
        </w:tc>
        <w:tc>
          <w:tcPr>
            <w:tcW w:type="dxa" w:w="367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Destino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 de prontidão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Governança, cronograma, insumos e riscos.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Gestão do piloto.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Relatório Técnico Municipal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organizada e rastreável de evidências.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Comissão e diagnóstico.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Mapa dos 19 campos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Cobertura, sinais e lacunas.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Agenda Diagnóstica.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Ficha do problema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Formulação e decisão.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Dossiê.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Mapa de descritores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Evidências que demonstram manifestação.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Diagnóstico e metas.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Árvore explicativa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Causas, consequências e relações.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Análise causal.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causas críticas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Impacto, governabilidade e viabilidade.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Seleção de centros de ação.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Ficha de objetivo e meta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Mudança, linha de base, trajetória e indicador.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 propositivo.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Ficha de estratégia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Causa, competência, origem e caminho escolhido.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 propositivo.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Coerência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Controle vertical, causal e de monitoramento.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Revisão técnica e consulta.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 decisório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Autoria, evidência, justificativa, dissenso e versão.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Auditoria e governança.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Backlog municipal</w:t>
            </w:r>
          </w:p>
        </w:tc>
        <w:tc>
          <w:tcPr>
            <w:tcW w:type="dxa" w:w="38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Problemas e pendências ainda não aprofundados.</w:t>
            </w:r>
          </w:p>
        </w:tc>
        <w:tc>
          <w:tcPr>
            <w:tcW w:type="dxa" w:w="36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Continuidade pós-piloto.</w:t>
            </w:r>
          </w:p>
        </w:tc>
      </w:tr>
    </w:tbl>
    <w:p>
      <w:pPr>
        <w:spacing w:after="20"/>
      </w:pPr>
    </w:p>
    <w:p>
      <w:pPr>
        <w:pStyle w:val="Heading1"/>
      </w:pPr>
      <w:r>
        <w:t>16. Entregas concretas do piloto</w:t>
      </w:r>
    </w:p>
    <w:p>
      <w:pPr>
        <w:pStyle w:val="Heading2"/>
      </w:pPr>
      <w:r>
        <w:t>16.1. Para os 19 campos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mapa de evidências e indicadores;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relações entre objetivos, metas e informações municipais;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lacunas e limites de interpretação;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situações que requerem exame;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problemas municipais registrados;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estado da análise e backlog de continuidade.</w:t>
      </w:r>
    </w:p>
    <w:p>
      <w:pPr>
        <w:pStyle w:val="Heading2"/>
      </w:pPr>
      <w:r>
        <w:t>16.2. Para os problemas aprofundados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problema formulado e validado;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descritores pactuados e rastreáveis;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Dossiê do Problema Municipal;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árvore explicativa;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causas críticas;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objetivo local candidato;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metas, trajetórias e indicadores candidatos;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estratégias legais relacionadas e estratégias municipais candidatas;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Matriz de Coerência;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minuta técnica exportável para o documento propositivo.</w:t>
      </w:r>
    </w:p>
    <w:p>
      <w:pPr>
        <w:pStyle w:val="Heading2"/>
      </w:pPr>
      <w:r>
        <w:t>16.3. Para a continuidade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backlog de problemas e lacunas;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pendências de dados e pactuação;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roteiro para completar novos dossiês;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estrutura preparatória do primeiro Plano de Ações bienal;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roadmap de desenvolvimento e atualização do Painel.</w:t>
      </w:r>
    </w:p>
    <w:p>
      <w:pPr>
        <w:pStyle w:val="Heading1"/>
      </w:pPr>
      <w:r>
        <w:t>17. Roadmap funcional do piloto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Marco</w:t>
            </w:r>
          </w:p>
        </w:tc>
        <w:tc>
          <w:tcPr>
            <w:tcW w:type="dxa" w:w="482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Funcionalidades mínimas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Critério de aceite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M1 — Base legal e 19 campos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Taxonomia legal versionada; relações objetivos–metas; cards e estados.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19 campos navegáveis e sem confusão entre objetivo geral e específico.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M2 — Agenda Diagnóstica</w:t>
            </w:r>
          </w:p>
        </w:tc>
        <w:tc>
          <w:tcPr>
            <w:tcW w:type="dxa" w:w="48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Problemas, descritores, evidências, lacunas e decisões.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Criar múltiplos problemas por campo e registrar validação.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M3 — Dossiê e causalidade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Árvore, causas, consequências, evidências e causas críticas.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Relações rastreáveis e hipóteses separadas de causas confirmadas.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M4 — Formulação do PME</w:t>
            </w:r>
          </w:p>
        </w:tc>
        <w:tc>
          <w:tcPr>
            <w:tcW w:type="dxa" w:w="48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Objetivos, metas, indicadores, estratégias e testes.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de Coerência exportável e estados de decisão.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M5 — Preparação da execução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Competências, programas, recursos e dependências.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Cada estratégia pronta para futura decomposição em ações.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Pós-piloto — Plano bienal</w:t>
            </w:r>
          </w:p>
        </w:tc>
        <w:tc>
          <w:tcPr>
            <w:tcW w:type="dxa" w:w="48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Ações, orçamento, responsáveis, cronograma e revisão.</w:t>
            </w:r>
          </w:p>
        </w:tc>
        <w:tc>
          <w:tcPr>
            <w:tcW w:type="dxa" w:w="28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Atendimento integral ao art. 13 e conexão orçamentária.</w:t>
            </w:r>
          </w:p>
        </w:tc>
      </w:tr>
    </w:tbl>
    <w:p>
      <w:pPr>
        <w:spacing w:after="20"/>
      </w:pPr>
    </w:p>
    <w:p>
      <w:pPr>
        <w:pStyle w:val="Heading1"/>
      </w:pPr>
      <w:r>
        <w:t>18. Critérios de qualidade e aceite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Clareza: a equipe sabe em que etapa está, qual decisão deve tomar e qual será a saída.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Carga cognitiva: a tela não expõe simultaneamente toda a complexidade legal e analítica.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Coerência: nenhum elemento propositivo aparece sem origem diagnóstica.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Rastreabilidade: toda afirmação e decisão relevante possui fonte, autor, data e versão.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Prudência: proxies, hipóteses, programas e fontes possíveis recebem rótulo adequado.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Autoria: nenhuma formulação é homologada automaticamente.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Territorialidade: redes e responsabilidades distintas são visíveis.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Escalabilidade: novos problemas e municípios não exigem alteração estrutural.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Exportação: documentos gerados são compreensíveis fora da interface.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Continuidade: a Fase 3 prepara o plano bienal e o monitoramento.</w:t>
      </w:r>
    </w:p>
    <w:p>
      <w:pPr>
        <w:pStyle w:val="Heading1"/>
      </w:pPr>
      <w:r>
        <w:t>19. Riscos e controles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9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Risco</w:t>
            </w:r>
          </w:p>
        </w:tc>
        <w:tc>
          <w:tcPr>
            <w:tcW w:type="dxa" w:w="662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Controle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Sobrecarga cognitiva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Divulgação progressiva, visão por etapa e sínteses orientadas à decisão.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Automação da decisão pública</w:t>
            </w:r>
          </w:p>
        </w:tc>
        <w:tc>
          <w:tcPr>
            <w:tcW w:type="dxa" w:w="66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Estados de validação e autoria municipal obrigatória.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Proxy tratado como indicador oficial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Classificação metodológica e nota de limite.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Correlação tratada como causa</w:t>
            </w:r>
          </w:p>
        </w:tc>
        <w:tc>
          <w:tcPr>
            <w:tcW w:type="dxa" w:w="66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 de força da evidência e validação causal.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Catálogo de programas desatualizado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Data de corte, vigência, responsável e rotina de revisão.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Recurso apresentado como garantido</w:t>
            </w:r>
          </w:p>
        </w:tc>
        <w:tc>
          <w:tcPr>
            <w:tcW w:type="dxa" w:w="66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Ficha de elegibilidade, modalidade e disponibilidade.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Duplicidade Painel–oficinas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Um único registro alimenta tela, artefato e documento.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Diagnóstico sem execução</w:t>
            </w:r>
          </w:p>
        </w:tc>
        <w:tc>
          <w:tcPr>
            <w:tcW w:type="dxa" w:w="66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Campos preparatórios do plano bienal desde a estratégia.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Dados pessoais expostos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Perfis de acesso, agregação, supressão e trilha de auditoria.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Escopo rígido do piloto</w:t>
            </w:r>
          </w:p>
        </w:tc>
        <w:tc>
          <w:tcPr>
            <w:tcW w:type="dxa" w:w="662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Configuração por ciclo, mantendo capacidade ilimitada de dossiês.</w:t>
            </w:r>
          </w:p>
        </w:tc>
      </w:tr>
    </w:tbl>
    <w:p>
      <w:pPr>
        <w:spacing w:after="20"/>
      </w:pPr>
    </w:p>
    <w:p>
      <w:pPr>
        <w:pStyle w:val="Heading1"/>
      </w:pPr>
      <w:r>
        <w:t>20. Quadro de controle do piloto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Objeto</w:t>
            </w:r>
          </w:p>
        </w:tc>
        <w:tc>
          <w:tcPr>
            <w:tcW w:type="dxa" w:w="324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Situação a controlar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Responsável</w:t>
            </w:r>
          </w:p>
        </w:tc>
        <w:tc>
          <w:tcPr>
            <w:tcW w:type="dxa" w:w="252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Próxima evidência/decisão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Governança municipal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Atos, membros, competências e fluxo decisório.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Município + consultoria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Confirmação na implantação.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Cronograma do PME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Etapa atual, prazos e tramitação.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Comissão gestora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Cronograma pactuado.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Dados e lacunas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Fontes públicas e complementares.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Equipe técnica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Inventário validado.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Desenvolvimento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Funções disponíveis e previstas.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Desenvolvedor + produto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Aceite por marco.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Oficinas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participantes, decisões e registros.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Consultoria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Caderno e ata decisória.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Normas pendentes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Atos MEC/Inep/RS e alterações FNDE.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Curadoria técnica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Registro de atualização.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Escopo focal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Problemas aprofundados no ciclo.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Comissão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Justificativa e backlog.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Fase 3</w:t>
            </w:r>
          </w:p>
        </w:tc>
        <w:tc>
          <w:tcPr>
            <w:tcW w:type="dxa" w:w="32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metas, indicadores e estratégias.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Comissão + equipe</w:t>
            </w:r>
          </w:p>
        </w:tc>
        <w:tc>
          <w:tcPr>
            <w:tcW w:type="dxa" w:w="252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Coerência.</w:t>
            </w:r>
          </w:p>
        </w:tc>
      </w:tr>
    </w:tbl>
    <w:p>
      <w:pPr>
        <w:spacing w:after="20"/>
      </w:pPr>
    </w:p>
    <w:p>
      <w:pPr>
        <w:pStyle w:val="Heading1"/>
      </w:pPr>
      <w:r>
        <w:t>21. Decisões confirmadas e pendências</w:t>
      </w:r>
    </w:p>
    <w:p>
      <w:pPr>
        <w:pStyle w:val="Heading2"/>
      </w:pPr>
      <w:r>
        <w:t>21.1. Decisões confirmadas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Painel será estruturado pelos 19 campos do PNE e não terá limite fixo de problemas ou dossiês.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recorte de até três problemas pertence ao piloto e poderá ser flexibilizado.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piloto deverá chegar à Fase 3, incluindo objetivos, metas, indicadores e estratégias candidatos.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 Matriz de Coerência será a entrega integradora da Fase 3.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Plano de Ações bienal será desenvolvido posteriormente, com campos preparatórios previstos no piloto.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O Painel será um ambiente de decisão assistida e rastreável, sem substituir a comissão municipal.</w:t>
      </w:r>
    </w:p>
    <w:p>
      <w:pPr>
        <w:pStyle w:val="Heading2"/>
      </w:pPr>
      <w:r>
        <w:t>21.2. Pendências a resolver na implantação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confirmar estágio real de Nova Santa Rita e materiais já produzidos;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validar governança, participantes, responsabilidades e instâncias de aprovação;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definir calendário e número inicial de oficinas;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selecionar o primeiro conjunto de campos e problemas para teste;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confirmar disponibilidade de dados municipais complementares;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pactuar protocolo de acesso e proteção de informações;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alinhar marcos de desenvolvimento às oficinas;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63238"/>
          <w:sz w:val="21"/>
        </w:rPr>
        <w:t>definir formato e responsabilidade pela revisão jurídica da minuta do PME.</w:t>
      </w:r>
    </w:p>
    <w:p>
      <w:pPr>
        <w:pStyle w:val="Heading1"/>
      </w:pPr>
      <w:r>
        <w:t>22. Próximas 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86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Ordem</w:t>
            </w:r>
          </w:p>
        </w:tc>
        <w:tc>
          <w:tcPr>
            <w:tcW w:type="dxa" w:w="54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Ação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Produto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Validar este documento-mestre com direção da consultoria.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Escopo operacional aprovado.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2</w:t>
            </w:r>
          </w:p>
        </w:tc>
        <w:tc>
          <w:tcPr>
            <w:tcW w:type="dxa" w:w="54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Converter a arquitetura em requisitos para o desenvolvedor.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 funcional e técnico.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3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Pactuar com o Instituto SESI a experiência das equipes municipais.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Documento executivo de organização do Painel.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4</w:t>
            </w:r>
          </w:p>
        </w:tc>
        <w:tc>
          <w:tcPr>
            <w:tcW w:type="dxa" w:w="54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Revisar o cronograma de Nova Santa Rita e preparar a implantação.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Plano operacional do piloto.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5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Construir o primeiro pacote de telas e artefatos da Agenda Diagnóstica.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MVP para Oficina 1.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6</w:t>
            </w:r>
          </w:p>
        </w:tc>
        <w:tc>
          <w:tcPr>
            <w:tcW w:type="dxa" w:w="54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Testar o ciclo completo com problema focal.</w:t>
            </w:r>
          </w:p>
        </w:tc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Aprendizados e ajustes antes de escalar.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7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Traduzir entregas e fronteiras para vendas.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Guia comercial consistente com o produto real.</w:t>
            </w:r>
          </w:p>
        </w:tc>
      </w:tr>
    </w:tbl>
    <w:p>
      <w:pPr>
        <w:spacing w:after="20"/>
      </w:pPr>
    </w:p>
    <w:p>
      <w:pPr>
        <w:pStyle w:val="Heading1"/>
      </w:pPr>
      <w:r>
        <w:t>Anexo A — Matriz integrada de alinhamento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Etapa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Base normativa/metodológica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Painel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Oficina/consultoria</w:t>
            </w:r>
          </w:p>
        </w:tc>
        <w:tc>
          <w:tcPr>
            <w:tcW w:type="dxa" w:w="187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Entrega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Governança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 arts. 6º–10; SNE; atos locais.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Prontidão, RACI, permissões.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Implantação e pactuação.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Plano de implantação.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Evidências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 arts. 11–12; Guia diagnóstico.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Indicadores, fontes, limites.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Leitura técnica.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Relatório Técnico Municipal.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Problemas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Guia SASE; relação problema–objetivo.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19 campos e formulações candidatas.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Validação municipal.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Agenda Diagnóstica.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Descritores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Guia SASE.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Fichas e teste metodológico.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Pactuação das manifestações.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Mapa de descritores.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Causas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Guia SASE.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Árvore e evidências.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Análise causal.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Dossiê e árvore.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Causas críticas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Guia SASE.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Matriz impacto/ação/viabilidade.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Deliberação.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Causas selecionadas.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Objetivos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 art. 2º; Guia SASE.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Formulação reversa e teste.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Pactuação da mudança.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Objetivos candidatos.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Metas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PNE; projeções; Guia SASE.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Linha de base e trajetória.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Pactuação de resultados.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Metas e indicadores.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Estratégias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 Anexo I; Guia SASE.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Banco legal e aplicabilidade.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Escolha a partir das causas.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Estratégias candidatas.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Coerência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Planejamento baseado em problemas.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Testes e alertas.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Revisão técnica.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Matriz de Coerência.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Ações bienais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 art. 13.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Campos preparatórios.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Continuidade posterior.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Estrutura para o plano bienal.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Orçamento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 arts. 16–20.</w:t>
            </w:r>
          </w:p>
        </w:tc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Financiamento e prontidão.</w:t>
            </w:r>
          </w:p>
        </w:tc>
        <w:tc>
          <w:tcPr>
            <w:tcW w:type="dxa" w:w="20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Futura pactuação financeira.</w:t>
            </w:r>
          </w:p>
        </w:tc>
        <w:tc>
          <w:tcPr>
            <w:tcW w:type="dxa" w:w="187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Conexão PPA–LDO–LOA–PAR.</w:t>
            </w:r>
          </w:p>
        </w:tc>
      </w:tr>
    </w:tbl>
    <w:p>
      <w:pPr>
        <w:spacing w:after="20"/>
      </w:pPr>
    </w:p>
    <w:p>
      <w:pPr>
        <w:pStyle w:val="Heading1"/>
      </w:pPr>
      <w:r>
        <w:t>Anexo B — Glossário controlado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Termo</w:t>
            </w:r>
          </w:p>
        </w:tc>
        <w:tc>
          <w:tcPr>
            <w:tcW w:type="dxa" w:w="74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Definição de trabalho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Dado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Registro bruto ou valor proveniente de uma fonte.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Indicador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Medida construída por método explícito para acompanhar situação, meta ou resultado.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Evidência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Dado ou informação interpretado com fonte, contexto, período e limite.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Condição negativa da realidade que se quer e pode mudar.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Descritor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Fato verificável que mostra como o problema se manifesta, sem ser causa ou consequência.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Fato ou situação que explica geração, manutenção ou evolução do problema.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Consequência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Efeito produzido ou agravado pelo problema.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 crítica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Causa de impacto significativo que constitui centro prático e politicamente viável de ação.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Objetivo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Mudança positiva esperada em relação ao problema.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Meta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Referência qualitativa ou quantitativa, com prazo, para verificar o objetivo.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Estratégia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Caminho escolhido para enfrentar causas e alcançar objetivos e metas.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Programa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Arranjo organizado e continuado que materializa estratégias.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Projeto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Intervenção delimitada em escopo, prazo e entrega.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Ação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Unidade concreta de execução vinculada a responsável, prazo e recurso.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Entrega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Produto ou marco verificável da implementação.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Resultado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Mudança observada na realidade ou nos descritores.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Plano de ações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Instrumento bienal que vincula políticas, programas, ações e recursos aos objetivos e metas.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Monitoramento</w:t>
            </w:r>
          </w:p>
        </w:tc>
        <w:tc>
          <w:tcPr>
            <w:tcW w:type="dxa" w:w="7488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Acompanhamento contínuo de implementação e resultados.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Avaliação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Julgamento sistemático sobre mérito, efeitos, eficiência ou efetividade.</w:t>
            </w:r>
          </w:p>
        </w:tc>
      </w:tr>
    </w:tbl>
    <w:p>
      <w:pPr>
        <w:spacing w:after="20"/>
      </w:pPr>
    </w:p>
    <w:p>
      <w:pPr>
        <w:pStyle w:val="Heading1"/>
      </w:pPr>
      <w:r>
        <w:t>Anexo C — Fontes nucleares e condições de uso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Fonte</w:t>
            </w:r>
          </w:p>
        </w:tc>
        <w:tc>
          <w:tcPr>
            <w:tcW w:type="dxa" w:w="6264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Uso e ressalva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Lei Complementar nº 220/2025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normativa do SNE, cooperação, governança e dados.</w:t>
            </w:r>
          </w:p>
        </w:tc>
      </w:tr>
      <w:tr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Lei nº 15.388/2026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normativa do PNE, planos municipais, plano bienal e financiamento.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Guia Metodológico SASE/MEC, 2025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Método para problemas, descritores, causas, objetivos, metas e estratégias; anterior à lei.</w:t>
            </w:r>
          </w:p>
        </w:tc>
      </w:tr>
      <w:tr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Diagnóstico da Educação Nacional, 2025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Problemas nacionais de referência; revisar diante dos 19 objetivos sancionados.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Guia para Diagnóstico Local, jul. 2026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Referência técnica; autoria e chancela ainda precisam ser confirmadas.</w:t>
            </w:r>
          </w:p>
        </w:tc>
      </w:tr>
      <w:tr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Catálogo de indicadores do Painel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Contrato técnico interno; reconciliar com publicações futuras do Inep.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Matriz Mestra SNE–PNE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Base técnica viva; ainda incompleta em programas, normas e RS.</w:t>
            </w:r>
          </w:p>
        </w:tc>
      </w:tr>
      <w:tr>
        <w:tc>
          <w:tcPr>
            <w:tcW w:type="dxa" w:w="3456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Relatório de Consultoria SNE–PNE</w:t>
            </w:r>
          </w:p>
        </w:tc>
        <w:tc>
          <w:tcPr>
            <w:tcW w:type="dxa" w:w="6264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Síntese executiva e carteira inicial de projetos; submeter a atualização contínua.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Materiais PAR/FNDE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3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Referências operacionais; controlar versão, vigência e condições de acesso.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570"/>
        <w:sz w:val="16"/>
      </w:rPr>
      <w:t>Arquitetura integrada do piloto  • 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B6570"/>
        <w:sz w:val="17"/>
      </w:rPr>
      <w:t>ROTA PME  |  Documento-mestre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B65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Integrada do Piloto ROTA PME — Nova Santa Rita</dc:title>
  <dc:subject>Documento-mestre da consultoria</dc:subject>
  <dc:creator>Eduqual Consultoria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