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ACCIONES CORRECTIVAS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A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Acciones correctivas para cada problema encontrado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09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.8000000000002"/>
        <w:gridCol w:w="1901.8000000000002"/>
        <w:gridCol w:w="1901.8000000000002"/>
        <w:gridCol w:w="1901.8000000000002"/>
        <w:gridCol w:w="1901.8000000000002"/>
        <w:tblGridChange w:id="0">
          <w:tblGrid>
            <w:gridCol w:w="1901.8000000000002"/>
            <w:gridCol w:w="1901.8000000000002"/>
            <w:gridCol w:w="1901.8000000000002"/>
            <w:gridCol w:w="1901.8000000000002"/>
            <w:gridCol w:w="1901.8000000000002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IDENTIFICA EL PROBLEMA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Identifica el problema inicial que se encontró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DEFINE UNA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Identifica el problema inicial que se encontró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CORRECTIVAS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PROPIEDAD PARA FINALIZAR LA ACCIÓN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APERTURA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CIERRE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Indica las acciones que se llevan a cabo para solucionar el problema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Define la propiedad para dar por terminada la acción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Fecha en que se inició la acción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Fecha en que se dio por concluida la acción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Estado actual de la acción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DE SEGUIMIENTO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B">
            <w:pPr>
              <w:pageBreakBefore w:val="0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18"/>
                <w:szCs w:val="18"/>
                <w:rtl w:val="0"/>
              </w:rPr>
              <w:t xml:space="preserve">Lista de acciones que se llevarán a cabo para dar seguimiento.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tbl>
      <w:tblPr>
        <w:tblStyle w:val="Table3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(Proceso)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(Proceso):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(Cliente)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5"/>
      <w:tblW w:w="9889.0" w:type="dxa"/>
      <w:jc w:val="left"/>
      <w:tblInd w:w="-115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9D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9E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9F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0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113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567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4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9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A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ACCIONES CORRECTIVAS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B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C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8F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0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08/10/2015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3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94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8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99">
          <w:pPr>
            <w:pageBreakBefore w:val="0"/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 -DEP-GP-001</w:t>
          </w:r>
        </w:p>
      </w:tc>
    </w:tr>
  </w:tbl>
  <w:p w:rsidR="00000000" w:rsidDel="00000000" w:rsidP="00000000" w:rsidRDefault="00000000" w:rsidRPr="00000000" w14:paraId="0000009B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76" w:lineRule="auto"/>
      <w:ind w:left="0" w:right="0" w:firstLine="0"/>
      <w:jc w:val="left"/>
    </w:pPr>
    <w:rPr>
      <w:rFonts w:ascii="Source Sans Pro" w:cs="Source Sans Pro" w:eastAsia="Source Sans Pro" w:hAnsi="Source Sans Pro"/>
      <w:b w:val="0"/>
      <w:i w:val="0"/>
      <w:smallCaps w:val="0"/>
      <w:strike w:val="0"/>
      <w:color w:val="205c77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