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23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304 / 304L (A479, A276) (puntaje 1,05; química A); Inoxidable 316L (S31603) bajo carbono (puntaje 1,05; química A); ASTM A351 CF8M — 316 fundido (jaulas y guías) (puntaje 1,05; química A)</w:t>
      </w:r>
    </w:p>
    <w:p>
      <w:pPr>
        <w:pStyle w:val="ListBullet"/>
      </w:pPr>
      <w:r>
        <w:t>Materiales descartados: 18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29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304 / 304L (A479, A276) (puntaje 1,58; química A); Inoxidable 316L (S31603) bajo carbono (puntaje 1,58; química A); Nitronic 50 (S20910, XM-19) de alta resistencia (puntaje 1,60; química A)</w:t>
      </w:r>
    </w:p>
    <w:p>
      <w:pPr>
        <w:pStyle w:val="ListBullet"/>
      </w:pPr>
      <w:r>
        <w:t>Materiales descartados: 12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estándar (caracterizada)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65,2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59 %</w:t>
      </w:r>
    </w:p>
    <w:p>
      <w:r>
        <w:t>Nivel estimado LpAe,1m = 97,7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68 %</w:t>
      </w:r>
    </w:p>
    <w:p>
      <w:r>
        <w:t>Nivel estimado LpAe,1m = 100,3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76 %</w:t>
      </w:r>
    </w:p>
    <w:p>
      <w:r>
        <w:t>Nivel estimado LpAe,1m = 102,7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Se requiere trim de bajo ruido: como mínimo multietapa multiorificio, 4 etapas (atenuación típica 25 a 35 dB(A)). Elíjalo con la jaula y «Nivel o etapas» de la solapa 2.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102,7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Heading3"/>
      </w:pPr>
      <w:r>
        <w:t>Pernos, junta, O-rings y resortes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0.15.2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0.15.2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