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Isoporcentual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 apertura × 90° (rotación nominal)</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35 °C, con agua): regla B — bueno</w:t>
      </w:r>
    </w:p>
    <w:p>
      <w:pPr>
        <w:pStyle w:val="ListBullet"/>
      </w:pPr>
      <w:r>
        <w:t>O₂ (19,0 kPa, 35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r>
        <w:t>Tapa / brida de eje: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r>
        <w:t>Anillo de asiento: 17-4PH H900 (40–47 HRC).</w:t>
      </w:r>
    </w:p>
    <w:p>
      <w:pPr>
        <w:pStyle w:val="ListBullet"/>
      </w:pPr>
      <w:r>
        <w:t>Seleccionado: 17-4PH H900 (40–47 HRC) (UNS S17400; ASTM A564 Tipo 630 H900).</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44 HRC (≈ 411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316 con recargue de Stellite 6 (asiento y/o superficie de guiado) (puntaje 2,20; química A); Stellite 6 macizo (Co-Cr-W, fundido o forjado 6B) (puntaje 6,00; química A); Carburo de tungsteno con ligante de níquel (inserto) (puntaje 11,00; química A)</w:t>
      </w:r>
    </w:p>
    <w:p>
      <w:pPr>
        <w:pStyle w:val="ListBullet"/>
      </w:pPr>
      <w:r>
        <w:t>Materiales descartados: 19 (detalle en la solapa 3-Materiales, botón Análisis).</w:t>
      </w:r>
    </w:p>
    <w:p>
      <w:r>
        <w:t>Atenuador / jaula (si lleva): no aplica con el trim elegido.</w:t>
      </w:r>
    </w:p>
    <w:p>
      <w:r>
        <w:t>Cojinetes del eje: 17-4PH H1150D (≤ 33 HRC, NACE).</w:t>
      </w:r>
    </w:p>
    <w:p>
      <w:pPr>
        <w:pStyle w:val="ListBullet"/>
      </w:pPr>
      <w:r>
        <w:t>Seleccionado: 17-4PH H1150D (≤ 33 HRC, NACE) (UNS S17400; ASTM A564 / A705 Tipo 630 H1150D).</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Nitronic 50 (S20910, XM-19) de alta resistencia (puntaje 1,60; química A); Bronce al aluminio C95400 / bronce fosforoso (bujes) (puntaje 1,80; química B)</w:t>
      </w:r>
    </w:p>
    <w:p>
      <w:pPr>
        <w:pStyle w:val="ListBullet"/>
      </w:pPr>
      <w:r>
        <w:t>Materiales descartados: 18 (detalle en la solapa 3-Materiales, botón Análisis).</w:t>
      </w:r>
    </w:p>
    <w:p>
      <w:r>
        <w:t>Bola / disco / obturador: 17-4PH H1075 (≈ 33–38 HRC).</w:t>
      </w:r>
    </w:p>
    <w:p>
      <w:pPr>
        <w:pStyle w:val="ListBullet"/>
      </w:pPr>
      <w:r>
        <w:t>Seleccionado: 17-4PH H1075 (≈ 33–38 HRC) (UNS S17400; ASTM A564 Tipo 630 H1075).</w:t>
      </w:r>
    </w:p>
    <w:p>
      <w:pPr>
        <w:pStyle w:val="ListBullet"/>
      </w:pPr>
      <w:r>
        <w:t>Temperatura del servicio 32 a 65 °C dentro del rango del material (-29 a 427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35 HRC (≈ 327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con recargue de Stellite 6 (asiento y/o superficie de guiado) (puntaje 2,20; química A); 17-4PH H1150D con recargue de Stellite 6 (obturadores NACE) (puntaje 2,60; química A)</w:t>
      </w:r>
    </w:p>
    <w:p>
      <w:pPr>
        <w:pStyle w:val="ListBullet"/>
      </w:pPr>
      <w:r>
        <w:t>Materiales descartados: 20 (detalle en la solapa 3-Materiales, botón Análisis).</w:t>
      </w:r>
    </w:p>
    <w:p>
      <w:r>
        <w:t>Eje: Inoxidable 316 / 316L (A479, A276).</w:t>
      </w:r>
    </w:p>
    <w:p>
      <w:pPr>
        <w:pStyle w:val="ListBullet"/>
      </w:pPr>
      <w:r>
        <w:t>Seleccionado: Inoxidable 316 / 316L (A479, A276) (UNS S31600 / S31603; ASTM A479 / A276 316).</w:t>
      </w:r>
    </w:p>
    <w:p>
      <w:pPr>
        <w:pStyle w:val="ListBullet"/>
      </w:pPr>
      <w:r>
        <w:t>Temperatura del servicio 32 a 65 °C dentro del rango del material (-254 a 816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 (cuerpo WCB = 1; internos 316 = 1). Es la opción apta de menor costo ponderado por durabilidad química y mecánica.</w:t>
      </w:r>
    </w:p>
    <w:p>
      <w:pPr>
        <w:pStyle w:val="ListBullet"/>
      </w:pPr>
      <w:r>
        <w:t>Nivel químico A; puntaje 1,00</w:t>
      </w:r>
    </w:p>
    <w:p>
      <w:pPr>
        <w:pStyle w:val="ListBullet"/>
      </w:pPr>
      <w:r>
        <w:t>cloruros: A — Cl⁻ (250,0 mg/L, 35 °C, con agua): regla A — excelente</w:t>
      </w:r>
    </w:p>
    <w:p>
      <w:pPr>
        <w:pStyle w:val="ListBullet"/>
      </w:pPr>
      <w:r>
        <w:t>o2: A — O₂ (19,0 kPa, 35 °C, con agua): regla A — excelente</w:t>
      </w:r>
    </w:p>
    <w:p>
      <w:pPr>
        <w:pStyle w:val="ListBullet"/>
      </w:pPr>
      <w:r>
        <w:t>Alternativas aptas: Inoxidable 316L (S31603) bajo carbono (puntaje 1,05; química A); 17-4PH H1150D (≤ 33 HRC, NACE) (puntaje 1,30; química A); 17-4PH H1075 (≈ 33–38 HRC) (puntaje 1,30; química A)</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174_H1075 / 174_H900</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Bola / disco / obturador – Cojinetes del eje</w:t>
            </w:r>
          </w:p>
        </w:tc>
        <w:tc>
          <w:tcPr>
            <w:tcW w:type="dxa" w:w="1677"/>
          </w:tcPr>
          <w:p>
            <w:r>
              <w:rPr>
                <w:sz w:val="18"/>
              </w:rPr>
              <w:t>174_H1075 / 174_H1150D</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Eje – Cojinetes del eje</w:t>
            </w:r>
          </w:p>
        </w:tc>
        <w:tc>
          <w:tcPr>
            <w:tcW w:type="dxa" w:w="1677"/>
          </w:tcPr>
          <w:p>
            <w:r>
              <w:rPr>
                <w:sz w:val="18"/>
              </w:rPr>
              <w:t>316 / 174_H1150D</w:t>
            </w:r>
          </w:p>
        </w:tc>
        <w:tc>
          <w:tcPr>
            <w:tcW w:type="dxa" w:w="888"/>
          </w:tcPr>
          <w:p>
            <w:pPr>
              <w:jc w:val="right"/>
            </w:pPr>
            <w:r>
              <w:rPr>
                <w:sz w:val="18"/>
              </w:rPr>
              <w:t>BAJO</w:t>
            </w:r>
          </w:p>
        </w:tc>
        <w:tc>
          <w:tcPr>
            <w:tcW w:type="dxa" w:w="2959"/>
          </w:tcPr>
          <w:p>
            <w:pPr>
              <w:jc w:val="right"/>
            </w:pPr>
            <w:r>
              <w:rPr>
                <w:sz w:val="18"/>
              </w:rPr>
              <w:t>Diferencia de dureza ≥ 10 HRC (150 HB frente a 30 HRC (≈ 286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Actuador, posicionador y accesorios</w:t>
      </w:r>
    </w:p>
    <w:p>
      <w:r>
        <w:t>Método de pares para válvulas rotativas: par de arranque TB = A·ΔP_cierre + B y par dinámico TD = C(θ)·ΔPef, con ΔPef = mín(ΔP, ΔP bloqueada) de cada caso y C interpolado en el ángulo de apertura. Se dimensiona con el mayor de ambos por un margen de 1,25.</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0D3B66"/>
          </w:tcPr>
          <w:p>
            <w:r>
              <w:rPr>
                <w:b/>
                <w:color w:val="FFFFFF"/>
                <w:sz w:val="18"/>
              </w:rPr>
              <w:t>Componente</w:t>
            </w:r>
          </w:p>
        </w:tc>
        <w:tc>
          <w:tcPr>
            <w:tcW w:type="dxa" w:w="2466"/>
            <w:shd w:val="clear" w:color="auto" w:fill="0D3B66"/>
          </w:tcPr>
          <w:p>
            <w:r>
              <w:rPr>
                <w:b/>
                <w:color w:val="FFFFFF"/>
                <w:sz w:val="18"/>
              </w:rPr>
              <w:t>Valor</w:t>
            </w:r>
          </w:p>
        </w:tc>
        <w:tc>
          <w:tcPr>
            <w:tcW w:type="dxa" w:w="4439"/>
            <w:shd w:val="clear" w:color="auto" w:fill="0D3B66"/>
          </w:tcPr>
          <w:p>
            <w:r>
              <w:rPr>
                <w:b/>
                <w:color w:val="FFFFFF"/>
                <w:sz w:val="18"/>
              </w:rPr>
              <w:t>Fórmula / base</w:t>
            </w:r>
          </w:p>
        </w:tc>
      </w:tr>
      <w:tr>
        <w:tc>
          <w:tcPr>
            <w:tcW w:type="dxa" w:w="2959"/>
          </w:tcPr>
          <w:p>
            <w:r>
              <w:rPr>
                <w:sz w:val="18"/>
              </w:rPr>
              <w:t>A (factor de presión)</w:t>
            </w:r>
          </w:p>
        </w:tc>
        <w:tc>
          <w:tcPr>
            <w:tcW w:type="dxa" w:w="2466"/>
          </w:tcPr>
          <w:p>
            <w:r>
              <w:rPr>
                <w:sz w:val="18"/>
              </w:rPr>
              <w:t>4,200 lbf·in/psi</w:t>
            </w:r>
          </w:p>
        </w:tc>
        <w:tc>
          <w:tcPr>
            <w:tcW w:type="dxa" w:w="4439"/>
          </w:tcPr>
          <w:p>
            <w:pPr>
              <w:jc w:val="right"/>
            </w:pPr>
            <w:r>
              <w:rPr>
                <w:sz w:val="18"/>
              </w:rPr>
              <w:t>Mariposa triple excéntrica, asiento metálico</w:t>
            </w:r>
          </w:p>
        </w:tc>
      </w:tr>
      <w:tr>
        <w:tc>
          <w:tcPr>
            <w:tcW w:type="dxa" w:w="2959"/>
          </w:tcPr>
          <w:p>
            <w:r>
              <w:rPr>
                <w:sz w:val="18"/>
              </w:rPr>
              <w:t>B (fricción de asientos, cojinetes y empaquetadura)</w:t>
            </w:r>
          </w:p>
        </w:tc>
        <w:tc>
          <w:tcPr>
            <w:tcW w:type="dxa" w:w="2466"/>
          </w:tcPr>
          <w:p>
            <w:r>
              <w:rPr>
                <w:sz w:val="18"/>
              </w:rPr>
              <w:t>113 N·m (998 lbf·in)</w:t>
            </w:r>
          </w:p>
        </w:tc>
        <w:tc>
          <w:tcPr>
            <w:tcW w:type="dxa" w:w="4439"/>
          </w:tcPr>
          <w:p>
            <w:pPr>
              <w:jc w:val="right"/>
            </w:pPr>
            <w:r>
              <w:rPr>
                <w:sz w:val="18"/>
              </w:rPr>
            </w:r>
          </w:p>
        </w:tc>
      </w:tr>
      <w:tr>
        <w:tc>
          <w:tcPr>
            <w:tcW w:type="dxa" w:w="2959"/>
          </w:tcPr>
          <w:p>
            <w:r>
              <w:rPr>
                <w:sz w:val="18"/>
              </w:rPr>
              <w:t>TB, par de arranque</w:t>
            </w:r>
          </w:p>
        </w:tc>
        <w:tc>
          <w:tcPr>
            <w:tcW w:type="dxa" w:w="2466"/>
          </w:tcPr>
          <w:p>
            <w:r>
              <w:rPr>
                <w:sz w:val="18"/>
              </w:rPr>
              <w:t>160 N·m (1.412 lbf·in)</w:t>
            </w:r>
          </w:p>
        </w:tc>
        <w:tc>
          <w:tcPr>
            <w:tcW w:type="dxa" w:w="4439"/>
          </w:tcPr>
          <w:p>
            <w:pPr>
              <w:jc w:val="right"/>
            </w:pPr>
            <w:r>
              <w:rPr>
                <w:sz w:val="18"/>
              </w:rPr>
              <w:t>A·ΔP_cierre + B = 4,200·98,6 + 998</w:t>
            </w:r>
          </w:p>
        </w:tc>
      </w:tr>
      <w:tr>
        <w:tc>
          <w:tcPr>
            <w:tcW w:type="dxa" w:w="2959"/>
          </w:tcPr>
          <w:p>
            <w:r>
              <w:rPr>
                <w:sz w:val="18"/>
              </w:rPr>
              <w:t>TD, par dinámico máximo</w:t>
            </w:r>
          </w:p>
        </w:tc>
        <w:tc>
          <w:tcPr>
            <w:tcW w:type="dxa" w:w="2466"/>
          </w:tcPr>
          <w:p>
            <w:r>
              <w:rPr>
                <w:sz w:val="18"/>
              </w:rPr>
              <w:t>112 N·m (989 lbf·in)</w:t>
            </w:r>
          </w:p>
        </w:tc>
        <w:tc>
          <w:tcPr>
            <w:tcW w:type="dxa" w:w="4439"/>
          </w:tcPr>
          <w:p>
            <w:pPr>
              <w:jc w:val="right"/>
            </w:pPr>
            <w:r>
              <w:rPr>
                <w:sz w:val="18"/>
              </w:rPr>
              <w:t>C(θ)·ΔPef, caso Normal (62°, ΔPef 16,0 psi)</w:t>
            </w:r>
          </w:p>
        </w:tc>
      </w:tr>
      <w:tr>
        <w:tc>
          <w:tcPr>
            <w:tcW w:type="dxa" w:w="2959"/>
          </w:tcPr>
          <w:p>
            <w:r>
              <w:rPr>
                <w:sz w:val="18"/>
              </w:rPr>
              <w:t>Par requerido con margen 1,25</w:t>
            </w:r>
          </w:p>
        </w:tc>
        <w:tc>
          <w:tcPr>
            <w:tcW w:type="dxa" w:w="2466"/>
          </w:tcPr>
          <w:p>
            <w:r>
              <w:rPr>
                <w:sz w:val="18"/>
              </w:rPr>
              <w:t>199 N·m (1.765 lbf·in)</w:t>
            </w:r>
          </w:p>
        </w:tc>
        <w:tc>
          <w:tcPr>
            <w:tcW w:type="dxa" w:w="4439"/>
          </w:tcPr>
          <w:p>
            <w:pPr>
              <w:jc w:val="right"/>
            </w:pPr>
            <w:r>
              <w:rPr>
                <w:sz w:val="18"/>
              </w:rPr>
              <w:t>máx(TB, TD) × 1,25</w:t>
            </w:r>
          </w:p>
        </w:tc>
      </w:tr>
    </w:tbl>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0D3B66"/>
          </w:tcPr>
          <w:p>
            <w:r>
              <w:rPr>
                <w:b/>
                <w:color w:val="FFFFFF"/>
                <w:sz w:val="18"/>
              </w:rPr>
              <w:t>Paso</w:t>
            </w:r>
          </w:p>
        </w:tc>
        <w:tc>
          <w:tcPr>
            <w:tcW w:type="dxa" w:w="4636"/>
            <w:shd w:val="clear" w:color="auto" w:fill="0D3B66"/>
          </w:tcPr>
          <w:p>
            <w:r>
              <w:rPr>
                <w:b/>
                <w:color w:val="FFFFFF"/>
                <w:sz w:val="18"/>
              </w:rPr>
              <w:t>Ecuación</w:t>
            </w:r>
          </w:p>
        </w:tc>
        <w:tc>
          <w:tcPr>
            <w:tcW w:type="dxa" w:w="2466"/>
            <w:shd w:val="clear" w:color="auto" w:fill="0D3B66"/>
          </w:tcPr>
          <w:p>
            <w:r>
              <w:rPr>
                <w:b/>
                <w:color w:val="FFFFFF"/>
                <w:sz w:val="18"/>
              </w:rPr>
              <w:t>Resultado</w:t>
            </w:r>
          </w:p>
        </w:tc>
      </w:tr>
      <w:tr>
        <w:tc>
          <w:tcPr>
            <w:tcW w:type="dxa" w:w="2762"/>
          </w:tcPr>
          <w:p>
            <w:r>
              <w:rPr>
                <w:sz w:val="18"/>
              </w:rPr>
              <w:t>Par de arranque</w:t>
            </w:r>
          </w:p>
        </w:tc>
        <w:tc>
          <w:tcPr>
            <w:tcW w:type="dxa" w:w="4636"/>
          </w:tcPr>
          <w:p>
            <w:r>
              <w:rPr>
                <w:sz w:val="18"/>
              </w:rPr>
              <w:t>TB = A·ΔP_cierre + B</w:t>
            </w:r>
          </w:p>
        </w:tc>
        <w:tc>
          <w:tcPr>
            <w:tcW w:type="dxa" w:w="2466"/>
          </w:tcPr>
          <w:p>
            <w:pPr>
              <w:jc w:val="right"/>
            </w:pPr>
            <w:r>
              <w:rPr>
                <w:sz w:val="18"/>
              </w:rPr>
              <w:t>160 N·m (1.412 lbf·in)</w:t>
            </w:r>
          </w:p>
        </w:tc>
      </w:tr>
      <w:tr>
        <w:tc>
          <w:tcPr>
            <w:tcW w:type="dxa" w:w="2762"/>
          </w:tcPr>
          <w:p>
            <w:r>
              <w:rPr>
                <w:sz w:val="18"/>
              </w:rPr>
              <w:t>Par dinámico</w:t>
            </w:r>
          </w:p>
        </w:tc>
        <w:tc>
          <w:tcPr>
            <w:tcW w:type="dxa" w:w="4636"/>
          </w:tcPr>
          <w:p>
            <w:r>
              <w:rPr>
                <w:sz w:val="18"/>
              </w:rPr>
              <w:t>TD = C(θ)·ΔPef (ΔPef = mín(ΔP, ΔP bloqueada))</w:t>
            </w:r>
          </w:p>
        </w:tc>
        <w:tc>
          <w:tcPr>
            <w:tcW w:type="dxa" w:w="2466"/>
          </w:tcPr>
          <w:p>
            <w:pPr>
              <w:jc w:val="right"/>
            </w:pPr>
            <w:r>
              <w:rPr>
                <w:sz w:val="18"/>
              </w:rPr>
              <w:t>112 N·m (989 lbf·in)</w:t>
            </w:r>
          </w:p>
        </w:tc>
      </w:tr>
      <w:tr>
        <w:tc>
          <w:tcPr>
            <w:tcW w:type="dxa" w:w="2762"/>
          </w:tcPr>
          <w:p>
            <w:r>
              <w:rPr>
                <w:sz w:val="18"/>
              </w:rPr>
              <w:t>Par requerido</w:t>
            </w:r>
          </w:p>
        </w:tc>
        <w:tc>
          <w:tcPr>
            <w:tcW w:type="dxa" w:w="4636"/>
          </w:tcPr>
          <w:p>
            <w:r>
              <w:rPr>
                <w:sz w:val="18"/>
              </w:rPr>
              <w:t>T = máx(TB, TD) × 1,25</w:t>
            </w:r>
          </w:p>
        </w:tc>
        <w:tc>
          <w:tcPr>
            <w:tcW w:type="dxa" w:w="2466"/>
          </w:tcPr>
          <w:p>
            <w:pPr>
              <w:jc w:val="right"/>
            </w:pPr>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0D3B66"/>
          </w:tcPr>
          <w:p>
            <w:r>
              <w:rPr>
                <w:b/>
                <w:color w:val="FFFFFF"/>
                <w:sz w:val="18"/>
              </w:rPr>
              <w:t>Dato / resultado</w:t>
            </w:r>
          </w:p>
        </w:tc>
        <w:tc>
          <w:tcPr>
            <w:tcW w:type="dxa" w:w="6412"/>
            <w:shd w:val="clear" w:color="auto" w:fill="0D3B66"/>
          </w:tcPr>
          <w:p>
            <w:r>
              <w:rPr>
                <w:b/>
                <w:color w:val="FFFFFF"/>
                <w:sz w:val="18"/>
              </w:rPr>
              <w:t>Valor</w:t>
            </w:r>
          </w:p>
        </w:tc>
      </w:tr>
      <w:tr>
        <w:tc>
          <w:tcPr>
            <w:tcW w:type="dxa" w:w="3453"/>
          </w:tcPr>
          <w:p>
            <w:r>
              <w:rPr>
                <w:sz w:val="18"/>
              </w:rPr>
              <w:t>Tipo de actuador</w:t>
            </w:r>
          </w:p>
        </w:tc>
        <w:tc>
          <w:tcPr>
            <w:tcW w:type="dxa" w:w="6412"/>
          </w:tcPr>
          <w:p>
            <w:r>
              <w:rPr>
                <w:sz w:val="18"/>
              </w:rPr>
              <w:t>Piñón y cremallera (Rack and pinion)</w:t>
            </w:r>
          </w:p>
        </w:tc>
      </w:tr>
      <w:tr>
        <w:tc>
          <w:tcPr>
            <w:tcW w:type="dxa" w:w="3453"/>
          </w:tcPr>
          <w:p>
            <w:r>
              <w:rPr>
                <w:sz w:val="18"/>
              </w:rPr>
              <w:t>Modo de falla</w:t>
            </w:r>
          </w:p>
        </w:tc>
        <w:tc>
          <w:tcPr>
            <w:tcW w:type="dxa" w:w="6412"/>
          </w:tcPr>
          <w:p>
            <w:r>
              <w:rPr>
                <w:sz w:val="18"/>
              </w:rPr>
              <w:t>Cierra (FC)</w:t>
            </w:r>
          </w:p>
        </w:tc>
      </w:tr>
      <w:tr>
        <w:tc>
          <w:tcPr>
            <w:tcW w:type="dxa" w:w="3453"/>
          </w:tcPr>
          <w:p>
            <w:r>
              <w:rPr>
                <w:sz w:val="18"/>
              </w:rPr>
              <w:t>Volante (mando manual)</w:t>
            </w:r>
          </w:p>
        </w:tc>
        <w:tc>
          <w:tcPr>
            <w:tcW w:type="dxa" w:w="6412"/>
          </w:tcPr>
          <w:p>
            <w:r>
              <w:rPr>
                <w:sz w:val="18"/>
              </w:rPr>
              <w:t>No</w:t>
            </w:r>
          </w:p>
        </w:tc>
      </w:tr>
      <w:tr>
        <w:tc>
          <w:tcPr>
            <w:tcW w:type="dxa" w:w="3453"/>
          </w:tcPr>
          <w:p>
            <w:r>
              <w:rPr>
                <w:sz w:val="18"/>
              </w:rPr>
              <w:t>Aire de instrumentos disponible</w:t>
            </w:r>
          </w:p>
        </w:tc>
        <w:tc>
          <w:tcPr>
            <w:tcW w:type="dxa" w:w="6412"/>
          </w:tcPr>
          <w:p>
            <w:r>
              <w:rPr>
                <w:sz w:val="18"/>
              </w:rPr>
              <w:t>4,00 a 7,00 bar g (mínimo a máximo)</w:t>
            </w:r>
          </w:p>
        </w:tc>
      </w:tr>
      <w:tr>
        <w:tc>
          <w:tcPr>
            <w:tcW w:type="dxa" w:w="3453"/>
          </w:tcPr>
          <w:p>
            <w:r>
              <w:rPr>
                <w:sz w:val="18"/>
              </w:rPr>
              <w:t>Selección</w:t>
            </w:r>
          </w:p>
        </w:tc>
        <w:tc>
          <w:tcPr>
            <w:tcW w:type="dxa" w:w="6412"/>
          </w:tcPr>
          <w:p>
            <w:r>
              <w:rPr>
                <w:sz w:val="18"/>
              </w:rPr>
              <w:t>Piñón y cremallera R-08 con retorno por resorte: 599 N·m (5.300 lbf·in) a 5,5 bar</w:t>
            </w:r>
          </w:p>
        </w:tc>
      </w:tr>
      <w:tr>
        <w:tc>
          <w:tcPr>
            <w:tcW w:type="dxa" w:w="3453"/>
          </w:tcPr>
          <w:p>
            <w:r>
              <w:rPr>
                <w:sz w:val="18"/>
              </w:rPr>
              <w:t>Método</w:t>
            </w:r>
          </w:p>
        </w:tc>
        <w:tc>
          <w:tcPr>
            <w:tcW w:type="dxa" w:w="6412"/>
          </w:tcPr>
          <w:p>
            <w:r>
              <w:rPr>
                <w:sz w:val="18"/>
              </w:rPr>
              <w:t>Pares de arranque y dinámico de válvula rotativa</w:t>
            </w:r>
          </w:p>
        </w:tc>
      </w:tr>
      <w:tr>
        <w:tc>
          <w:tcPr>
            <w:tcW w:type="dxa" w:w="3453"/>
          </w:tcPr>
          <w:p>
            <w:r>
              <w:rPr>
                <w:sz w:val="18"/>
              </w:rPr>
              <w:t>Flow (sentido del flujo)</w:t>
            </w:r>
          </w:p>
        </w:tc>
        <w:tc>
          <w:tcPr>
            <w:tcW w:type="dxa" w:w="6412"/>
          </w:tcPr>
          <w:p>
            <w:r>
              <w:rPr>
                <w:sz w:val="18"/>
              </w:rPr>
              <w:t>Unidireccional: cierra con presión en el sentido marcado en el cuerpo</w:t>
            </w:r>
          </w:p>
        </w:tc>
      </w:tr>
      <w:tr>
        <w:tc>
          <w:tcPr>
            <w:tcW w:type="dxa" w:w="3453"/>
          </w:tcPr>
          <w:p>
            <w:r>
              <w:rPr>
                <w:sz w:val="18"/>
              </w:rPr>
              <w:t>Par de aire con aire mínimo</w:t>
            </w:r>
          </w:p>
        </w:tc>
        <w:tc>
          <w:tcPr>
            <w:tcW w:type="dxa" w:w="6412"/>
          </w:tcPr>
          <w:p>
            <w:r>
              <w:rPr>
                <w:sz w:val="18"/>
              </w:rPr>
              <w:t>434 N·m (3.844 lbf·in)</w:t>
            </w:r>
          </w:p>
        </w:tc>
      </w:tr>
      <w:tr>
        <w:tc>
          <w:tcPr>
            <w:tcW w:type="dxa" w:w="3453"/>
          </w:tcPr>
          <w:p>
            <w:r>
              <w:rPr>
                <w:sz w:val="18"/>
              </w:rPr>
              <w:t>Par del resorte al final (posición de falla)</w:t>
            </w:r>
          </w:p>
        </w:tc>
        <w:tc>
          <w:tcPr>
            <w:tcW w:type="dxa" w:w="6412"/>
          </w:tcPr>
          <w:p>
            <w:r>
              <w:rPr>
                <w:sz w:val="18"/>
              </w:rPr>
              <w:t>199 N·m (1.765 lbf·in)</w:t>
            </w:r>
          </w:p>
        </w:tc>
      </w:tr>
      <w:tr>
        <w:tc>
          <w:tcPr>
            <w:tcW w:type="dxa" w:w="3453"/>
          </w:tcPr>
          <w:p>
            <w:r>
              <w:rPr>
                <w:sz w:val="18"/>
              </w:rPr>
              <w:t>Par del resorte al comienzo</w:t>
            </w:r>
          </w:p>
        </w:tc>
        <w:tc>
          <w:tcPr>
            <w:tcW w:type="dxa" w:w="6412"/>
          </w:tcPr>
          <w:p>
            <w:r>
              <w:rPr>
                <w:sz w:val="18"/>
              </w:rPr>
              <w:t>289 N·m (2.559 lbf·in)</w:t>
            </w:r>
          </w:p>
        </w:tc>
      </w:tr>
      <w:tr>
        <w:tc>
          <w:tcPr>
            <w:tcW w:type="dxa" w:w="3453"/>
          </w:tcPr>
          <w:p>
            <w:r>
              <w:rPr>
                <w:sz w:val="18"/>
              </w:rPr>
              <w:t>Par de aire al comienzo / al final</w:t>
            </w:r>
          </w:p>
        </w:tc>
        <w:tc>
          <w:tcPr>
            <w:tcW w:type="dxa" w:w="6412"/>
          </w:tcPr>
          <w:p>
            <w:r>
              <w:rPr>
                <w:sz w:val="18"/>
              </w:rPr>
              <w:t>235 N·m (2.079 lbf·in) / 145 N·m (1.285 lbf·in)</w:t>
            </w:r>
          </w:p>
        </w:tc>
      </w:tr>
      <w:tr>
        <w:tc>
          <w:tcPr>
            <w:tcW w:type="dxa" w:w="3453"/>
          </w:tcPr>
          <w:p>
            <w:r>
              <w:rPr>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ListBullet"/>
      </w:pPr>
      <w:r>
        <w:t>Foundation FieldBus: no corresponde a un posicionador digital-hart.</w:t>
      </w:r>
    </w:p>
    <w:p>
      <w:pPr>
        <w:pStyle w:val="ListBullet"/>
      </w:pPr>
      <w:r>
        <w:t>3-15 psi: no corresponde a un posicionador digital-hart.</w:t>
      </w:r>
    </w:p>
    <w:p>
      <w:pPr>
        <w:pStyle w:val="ListBullet"/>
      </w:pPr>
      <w:r>
        <w:t>3-9 psi: no corresponde a un posicionador digital-hart.</w:t>
      </w:r>
    </w:p>
    <w:p>
      <w:pPr>
        <w:pStyle w:val="ListBullet"/>
      </w:pPr>
      <w:r>
        <w:t>9-15 psi: no corresponde a un posicionador digital-hart.</w:t>
      </w:r>
    </w:p>
    <w:p>
      <w:pPr>
        <w:pStyle w:val="ListBullet"/>
      </w:pPr>
      <w:r>
        <w:t>6-30 psi: no corresponde a un posicionador digital-hart.</w:t>
      </w:r>
    </w:p>
    <w:p>
      <w:r>
        <w:rPr>
          <w:i/>
          <w:color w:val="55606D"/>
          <w:sz w:val="17"/>
        </w:rPr>
        <w:t>Tamaños de actuador de series genéricas (no corresponden a ningún fabricante). El fabricante confirma el modelo, el resorte y el ajuste de banco.</w:t>
      </w:r>
    </w:p>
    <w:p>
      <w:pPr>
        <w:pStyle w:val="Heading2"/>
      </w:pPr>
      <w:r>
        <w:t>7. Conclusión</w:t>
      </w:r>
    </w:p>
    <w:p>
      <w:r>
        <w:t>Válvula seleccionada: Mariposa triple excentricidad, 8" (DN 200), CL150, Wafer; internos: mariposa triple excéntrica, 90°; Cv nominal típico 1.920.</w:t>
      </w:r>
    </w:p>
    <w:p>
      <w:r>
        <w:t>Condiciones a resolver: Riesgo medio de galling: bola / disco / obturador – anillo de asiento; Riesgo medio de galling: bola / disco / obturador – cojinetes del eje. Ver el informe técnico.</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57,1</w:t>
            </w:r>
          </w:p>
        </w:tc>
        <w:tc>
          <w:tcPr>
            <w:tcW w:type="dxa" w:w="1710"/>
          </w:tcPr>
          <w:p>
            <w:pPr>
              <w:jc w:val="right"/>
            </w:pPr>
            <w:r>
              <w:rPr>
                <w:sz w:val="18"/>
              </w:rPr>
              <w:t>69,4</w:t>
            </w:r>
          </w:p>
        </w:tc>
        <w:tc>
          <w:tcPr>
            <w:tcW w:type="dxa" w:w="1710"/>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tcPr>
          <w:p>
            <w:pPr>
              <w:jc w:val="right"/>
            </w:pPr>
            <w:r>
              <w:rPr>
                <w:sz w:val="18"/>
              </w:rPr>
              <w:t>51,3</w:t>
            </w:r>
          </w:p>
        </w:tc>
        <w:tc>
          <w:tcPr>
            <w:tcW w:type="dxa" w:w="1710"/>
          </w:tcPr>
          <w:p>
            <w:pPr>
              <w:jc w:val="right"/>
            </w:pPr>
            <w:r>
              <w:rPr>
                <w:sz w:val="18"/>
              </w:rPr>
              <w:t>62,5</w:t>
            </w:r>
          </w:p>
        </w:tc>
        <w:tc>
          <w:tcPr>
            <w:tcW w:type="dxa" w:w="1710"/>
          </w:tcPr>
          <w:p>
            <w:pPr>
              <w:jc w:val="right"/>
            </w:pPr>
            <w:r>
              <w:rPr>
                <w:sz w:val="18"/>
              </w:rPr>
              <w:t>73,9</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Trim</w:t>
            </w:r>
          </w:p>
        </w:tc>
        <w:tc>
          <w:tcPr>
            <w:tcW w:type="dxa" w:w="6412"/>
          </w:tcPr>
          <w:p>
            <w:r>
              <w:rPr>
                <w:sz w:val="18"/>
              </w:rPr>
              <w:t>Mariposa triple excéntrica, 90°</w:t>
            </w:r>
          </w:p>
        </w:tc>
      </w:tr>
      <w:tr>
        <w:tc>
          <w:tcPr>
            <w:tcW w:type="dxa" w:w="3453"/>
            <w:shd w:val="clear" w:color="auto" w:fill="EEF2F6"/>
          </w:tcPr>
          <w:p>
            <w:r>
              <w:rPr>
                <w:b/>
                <w:sz w:val="18"/>
              </w:rPr>
              <w:t>Sentido de flujo</w:t>
            </w:r>
          </w:p>
        </w:tc>
        <w:tc>
          <w:tcPr>
            <w:tcW w:type="dxa" w:w="6412"/>
          </w:tcPr>
          <w:p>
            <w:r>
              <w:rPr>
                <w:sz w:val="18"/>
              </w:rPr>
              <w:t>No aplica</w:t>
            </w:r>
          </w:p>
        </w:tc>
      </w:tr>
      <w:tr>
        <w:tc>
          <w:tcPr>
            <w:tcW w:type="dxa" w:w="3453"/>
            <w:shd w:val="clear" w:color="auto" w:fill="EEF2F6"/>
          </w:tcPr>
          <w:p>
            <w:r>
              <w:rPr>
                <w:b/>
                <w:sz w:val="18"/>
              </w:rPr>
              <w:t>Balance del 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Isoporcentual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51,3 ° · Normal: 62,5 ° · Máximo: 73,9 °</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17-4PH H1075 (≈ 33–38 HRC) · 35 HRC (≈ 327 HB) · ASTM A564 Tipo 630 H1075</w:t>
            </w:r>
          </w:p>
        </w:tc>
      </w:tr>
      <w:tr>
        <w:tc>
          <w:tcPr>
            <w:tcW w:type="dxa" w:w="3453"/>
            <w:shd w:val="clear" w:color="auto" w:fill="EEF2F6"/>
          </w:tcPr>
          <w:p>
            <w:r>
              <w:rPr>
                <w:b/>
                <w:sz w:val="18"/>
              </w:rPr>
              <w:t>Material anillo de asiento</w:t>
            </w:r>
          </w:p>
        </w:tc>
        <w:tc>
          <w:tcPr>
            <w:tcW w:type="dxa" w:w="6412"/>
          </w:tcPr>
          <w:p>
            <w:r>
              <w:rPr>
                <w:sz w:val="18"/>
              </w:rPr>
              <w:t>17-4PH H900 (40–47 HRC) · 44 HRC (≈ 411 HB) · ASTM A564 Tipo 630 H900</w:t>
            </w:r>
          </w:p>
        </w:tc>
      </w:tr>
      <w:tr>
        <w:tc>
          <w:tcPr>
            <w:tcW w:type="dxa" w:w="3453"/>
            <w:shd w:val="clear" w:color="auto" w:fill="EEF2F6"/>
          </w:tcPr>
          <w:p>
            <w:r>
              <w:rPr>
                <w:b/>
                <w:sz w:val="18"/>
              </w:rPr>
              <w:t>Material cojinetes del eje</w:t>
            </w:r>
          </w:p>
        </w:tc>
        <w:tc>
          <w:tcPr>
            <w:tcW w:type="dxa" w:w="6412"/>
          </w:tcPr>
          <w:p>
            <w:r>
              <w:rPr>
                <w:sz w:val="18"/>
              </w:rPr>
              <w:t>17-4PH H1150D (≤ 33 HRC, NACE) · 30 HRC (≈ 286 HB) · ASTM A564 / A705 Tipo 630 H1150D</w:t>
            </w:r>
          </w:p>
        </w:tc>
      </w:tr>
      <w:tr>
        <w:tc>
          <w:tcPr>
            <w:tcW w:type="dxa" w:w="3453"/>
            <w:shd w:val="clear" w:color="auto" w:fill="EEF2F6"/>
          </w:tcPr>
          <w:p>
            <w:r>
              <w:rPr>
                <w:b/>
                <w:sz w:val="18"/>
              </w:rPr>
              <w:t>Material eje</w:t>
            </w:r>
          </w:p>
        </w:tc>
        <w:tc>
          <w:tcPr>
            <w:tcW w:type="dxa" w:w="6412"/>
          </w:tcPr>
          <w:p>
            <w:r>
              <w:rPr>
                <w:sz w:val="18"/>
              </w:rPr>
              <w:t>Inoxidable 316 / 316L (A479, A276) · 150 HB · ASTM A479 / A276 316</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Par requerido (con margen 1,25)</w:t>
            </w:r>
          </w:p>
        </w:tc>
        <w:tc>
          <w:tcPr>
            <w:tcW w:type="dxa" w:w="6412"/>
          </w:tcPr>
          <w:p>
            <w:r>
              <w:rPr>
                <w:sz w:val="18"/>
              </w:rPr>
              <w:t>199 N·m (1.765 lbf·in)</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2"/>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Heading2"/>
      </w:pPr>
      <w:r>
        <w:t>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Accesorios</w:t>
            </w:r>
          </w:p>
        </w:tc>
        <w:tc>
          <w:tcPr>
            <w:tcW w:type="dxa" w:w="6412"/>
          </w:tcPr>
          <w:p>
            <w:r>
              <w:rPr>
                <w:sz w:val="18"/>
              </w:rPr>
              <w:t>No requeridos</w:t>
            </w:r>
          </w:p>
        </w:tc>
      </w:tr>
    </w:tbl>
    <w:p/>
    <w:p>
      <w:pPr>
        <w:pStyle w:val="Heading2"/>
      </w:pPr>
      <w:r>
        <w:t>Notas</w:t>
      </w:r>
    </w:p>
    <w:p>
      <w:pPr>
        <w:pStyle w:val="ListBullet"/>
      </w:pPr>
      <w:r>
        <w:t>[Advertencia] Materiales: Riesgo medio de galling: bola / disco / obturador – anillo de asiento</w:t>
      </w:r>
    </w:p>
    <w:p>
      <w:pPr>
        <w:pStyle w:val="ListBullet"/>
      </w:pPr>
      <w:r>
        <w:t>[Advertencia] Materiales: Riesgo medio de galling: bola / disco / obturador – cojinetes del eje</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Resumen</w:t>
      </w:r>
    </w:p>
    <w:p>
      <w:r>
        <w:t>Válvula: Mariposa triple excentricidad, 8" (DN 200), CL150, Wafer; internos: mariposa triple excéntrica, 90°; Cv nominal típico 1.920.</w:t>
      </w:r>
    </w:p>
    <w:p>
      <w:r>
        <w:t>La selección es viable con advertencias que deben revisarse.</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B07A00"/>
        </w:rPr>
        <w:t>[Advertencia] Materiales: Riesgo medio de galling: bola / disco / obturador – anillo de asiento</w:t>
      </w:r>
    </w:p>
    <w:p>
      <w:r>
        <w:t>17-4PH H1075 (≈ 33–38 HRC) contra 17-4PH H900 (40–47 HRC):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B07A00"/>
        </w:rPr>
        <w:t>[Advertencia] Materiales: Riesgo medio de galling: bola / disco / obturador – cojinetes del eje</w:t>
      </w:r>
    </w:p>
    <w:p>
      <w:r>
        <w:t>17-4PH H1075 (≈ 33–38 HRC) contra 17-4PH H1150D (≤ 33 HRC, NACE):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r>
        <w:rPr>
          <w:b/>
          <w:color w:val="2F6FB0"/>
        </w:rPr>
        <w:t>[Información] Actuador: Factores de par estimados</w:t>
      </w:r>
    </w:p>
    <w:p>
      <w:r>
        <w:t>El asiento metálico laminado de la triple excéntrica se cierra por par: se toma 1,5 veces el término B de la doble excéntrica. Confirmar el par de asentamiento con el fabricante.</w:t>
      </w:r>
    </w:p>
    <w:p>
      <w:r>
        <w:rPr>
          <w:i/>
          <w:sz w:val="17"/>
        </w:rPr>
        <w:t>Referencia: Método de pares TB = A·ΔP + B y TD = C·ΔPef para válvulas rotativas, práctica de la industria</w:t>
      </w:r>
    </w:p>
    <w:p>
      <w:pPr>
        <w:pStyle w:val="Heading2"/>
      </w:pPr>
      <w:r>
        <w:t>6. Acciones de corrección</w:t>
      </w:r>
    </w:p>
    <w:p>
      <w:pPr>
        <w:pStyle w:val="ListBullet"/>
      </w:pPr>
      <w:r>
        <w:t>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57 % y 82 %.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isoporcentual.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480"/>
            <w:shd w:val="clear" w:color="auto" w:fill="0D3B66"/>
          </w:tcPr>
          <w:p>
            <w:r>
              <w:rPr>
                <w:b/>
                <w:color w:val="FFFFFF"/>
                <w:sz w:val="18"/>
              </w:rPr>
              <w:t>Componente</w:t>
            </w:r>
          </w:p>
        </w:tc>
        <w:tc>
          <w:tcPr>
            <w:tcW w:type="dxa" w:w="2959"/>
            <w:shd w:val="clear" w:color="auto" w:fill="0D3B66"/>
          </w:tcPr>
          <w:p>
            <w:r>
              <w:rPr>
                <w:b/>
                <w:color w:val="FFFFFF"/>
                <w:sz w:val="18"/>
              </w:rPr>
              <w:t>Material</w:t>
            </w:r>
          </w:p>
        </w:tc>
        <w:tc>
          <w:tcPr>
            <w:tcW w:type="dxa" w:w="1184"/>
            <w:shd w:val="clear" w:color="auto" w:fill="0D3B66"/>
          </w:tcPr>
          <w:p>
            <w:r>
              <w:rPr>
                <w:b/>
                <w:color w:val="FFFFFF"/>
                <w:sz w:val="18"/>
              </w:rPr>
              <w:t>Dureza</w:t>
            </w:r>
          </w:p>
        </w:tc>
        <w:tc>
          <w:tcPr>
            <w:tcW w:type="dxa" w:w="4242"/>
            <w:shd w:val="clear" w:color="auto" w:fill="0D3B66"/>
          </w:tcPr>
          <w:p>
            <w:r>
              <w:rPr>
                <w:b/>
                <w:color w:val="FFFFFF"/>
                <w:sz w:val="18"/>
              </w:rPr>
              <w:t>Justificación</w:t>
            </w:r>
          </w:p>
        </w:tc>
      </w:tr>
      <w:tr>
        <w:tc>
          <w:tcPr>
            <w:tcW w:type="dxa" w:w="1480"/>
          </w:tcPr>
          <w:p>
            <w:r>
              <w:rPr>
                <w:sz w:val="18"/>
              </w:rPr>
              <w:t>Cuerpo</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480"/>
          </w:tcPr>
          <w:p>
            <w:r>
              <w:rPr>
                <w:sz w:val="18"/>
              </w:rPr>
              <w:t>Tapa / brida de eje</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480"/>
          </w:tcPr>
          <w:p>
            <w:r>
              <w:rPr>
                <w:sz w:val="18"/>
              </w:rPr>
              <w:t>Anillo de asiento</w:t>
            </w:r>
          </w:p>
        </w:tc>
        <w:tc>
          <w:tcPr>
            <w:tcW w:type="dxa" w:w="2959"/>
          </w:tcPr>
          <w:p>
            <w:r>
              <w:rPr>
                <w:sz w:val="18"/>
              </w:rPr>
              <w:t>17-4PH H900 (40–47 HRC)</w:t>
            </w:r>
          </w:p>
        </w:tc>
        <w:tc>
          <w:tcPr>
            <w:tcW w:type="dxa" w:w="1184"/>
          </w:tcPr>
          <w:p>
            <w:pPr>
              <w:jc w:val="right"/>
            </w:pPr>
            <w:r>
              <w:rPr>
                <w:sz w:val="18"/>
              </w:rPr>
              <w:t>44 HRC (≈ 411 HB)</w:t>
            </w:r>
          </w:p>
        </w:tc>
        <w:tc>
          <w:tcPr>
            <w:tcW w:type="dxa" w:w="4242"/>
          </w:tcPr>
          <w:p>
            <w:pPr>
              <w:jc w:val="right"/>
            </w:pPr>
            <w:r>
              <w:rPr>
                <w:sz w:val="18"/>
              </w:rPr>
              <w:t>Seleccionado: 17-4PH H900 (40–47 HRC) (UNS S17400; ASTM A564 Tipo 630 H900).; Temperatura del servicio 32 a 65 °C dentro del rango del material (-29 a 343 °C).; Compatibilidad química global: A — excelente.</w:t>
            </w:r>
          </w:p>
        </w:tc>
      </w:tr>
      <w:tr>
        <w:tc>
          <w:tcPr>
            <w:tcW w:type="dxa" w:w="1480"/>
          </w:tcPr>
          <w:p>
            <w:r>
              <w:rPr>
                <w:sz w:val="18"/>
              </w:rPr>
              <w:t>Atenuador / jaula (si lleva)</w:t>
            </w:r>
          </w:p>
        </w:tc>
        <w:tc>
          <w:tcPr>
            <w:tcW w:type="dxa" w:w="2959"/>
          </w:tcPr>
          <w:p>
            <w:r>
              <w:rPr>
                <w:sz w:val="18"/>
              </w:rPr>
              <w:t>No aplica</w:t>
            </w:r>
          </w:p>
        </w:tc>
        <w:tc>
          <w:tcPr>
            <w:tcW w:type="dxa" w:w="1184"/>
          </w:tcPr>
          <w:p>
            <w:pPr>
              <w:jc w:val="right"/>
            </w:pPr>
            <w:r>
              <w:rPr>
                <w:sz w:val="18"/>
              </w:rPr>
              <w:t>—</w:t>
            </w:r>
          </w:p>
        </w:tc>
        <w:tc>
          <w:tcPr>
            <w:tcW w:type="dxa" w:w="4242"/>
          </w:tcPr>
          <w:p>
            <w:pPr>
              <w:jc w:val="right"/>
            </w:pPr>
            <w:r>
              <w:rPr>
                <w:sz w:val="18"/>
              </w:rPr>
            </w:r>
          </w:p>
        </w:tc>
      </w:tr>
      <w:tr>
        <w:tc>
          <w:tcPr>
            <w:tcW w:type="dxa" w:w="1480"/>
          </w:tcPr>
          <w:p>
            <w:r>
              <w:rPr>
                <w:sz w:val="18"/>
              </w:rPr>
              <w:t>Cojinetes del eje</w:t>
            </w:r>
          </w:p>
        </w:tc>
        <w:tc>
          <w:tcPr>
            <w:tcW w:type="dxa" w:w="2959"/>
          </w:tcPr>
          <w:p>
            <w:r>
              <w:rPr>
                <w:sz w:val="18"/>
              </w:rPr>
              <w:t>17-4PH H1150D (≤ 33 HRC, NACE)</w:t>
            </w:r>
          </w:p>
        </w:tc>
        <w:tc>
          <w:tcPr>
            <w:tcW w:type="dxa" w:w="1184"/>
          </w:tcPr>
          <w:p>
            <w:pPr>
              <w:jc w:val="right"/>
            </w:pPr>
            <w:r>
              <w:rPr>
                <w:sz w:val="18"/>
              </w:rPr>
              <w:t>30 HRC (≈ 286 HB)</w:t>
            </w:r>
          </w:p>
        </w:tc>
        <w:tc>
          <w:tcPr>
            <w:tcW w:type="dxa" w:w="4242"/>
          </w:tcPr>
          <w:p>
            <w:pPr>
              <w:jc w:val="right"/>
            </w:pPr>
            <w:r>
              <w:rPr>
                <w:sz w:val="18"/>
              </w:rPr>
              <w:t>Seleccionado: 17-4PH H1150D (≤ 33 HRC, NACE) (UNS S17400; ASTM A564 / A705 Tipo 630 H1150D).; Temperatura del servicio 32 a 65 °C dentro del rango del material (-29 a 343 °C).; Compatibilidad química global: A — excelente.</w:t>
            </w:r>
          </w:p>
        </w:tc>
      </w:tr>
      <w:tr>
        <w:tc>
          <w:tcPr>
            <w:tcW w:type="dxa" w:w="1480"/>
          </w:tcPr>
          <w:p>
            <w:r>
              <w:rPr>
                <w:sz w:val="18"/>
              </w:rPr>
              <w:t>Bola / disco / obturador</w:t>
            </w:r>
          </w:p>
        </w:tc>
        <w:tc>
          <w:tcPr>
            <w:tcW w:type="dxa" w:w="2959"/>
          </w:tcPr>
          <w:p>
            <w:r>
              <w:rPr>
                <w:sz w:val="18"/>
              </w:rPr>
              <w:t>17-4PH H1075 (≈ 33–38 HRC)</w:t>
            </w:r>
          </w:p>
        </w:tc>
        <w:tc>
          <w:tcPr>
            <w:tcW w:type="dxa" w:w="1184"/>
          </w:tcPr>
          <w:p>
            <w:pPr>
              <w:jc w:val="right"/>
            </w:pPr>
            <w:r>
              <w:rPr>
                <w:sz w:val="18"/>
              </w:rPr>
              <w:t>35 HRC (≈ 327 HB)</w:t>
            </w:r>
          </w:p>
        </w:tc>
        <w:tc>
          <w:tcPr>
            <w:tcW w:type="dxa" w:w="4242"/>
          </w:tcPr>
          <w:p>
            <w:pPr>
              <w:jc w:val="right"/>
            </w:pPr>
            <w:r>
              <w:rPr>
                <w:sz w:val="18"/>
              </w:rPr>
              <w:t>Seleccionado: 17-4PH H1075 (≈ 33–38 HRC) (UNS S17400; ASTM A564 Tipo 630 H1075).; Temperatura del servicio 32 a 65 °C dentro del rango del material (-29 a 427 °C).; Compatibilidad química global: A — excelente.</w:t>
            </w:r>
          </w:p>
        </w:tc>
      </w:tr>
      <w:tr>
        <w:tc>
          <w:tcPr>
            <w:tcW w:type="dxa" w:w="1480"/>
          </w:tcPr>
          <w:p>
            <w:r>
              <w:rPr>
                <w:sz w:val="18"/>
              </w:rPr>
              <w:t>Eje</w:t>
            </w:r>
          </w:p>
        </w:tc>
        <w:tc>
          <w:tcPr>
            <w:tcW w:type="dxa" w:w="2959"/>
          </w:tcPr>
          <w:p>
            <w:r>
              <w:rPr>
                <w:sz w:val="18"/>
              </w:rPr>
              <w:t>Inoxidable 316 / 316L (A479, A276)</w:t>
            </w:r>
          </w:p>
        </w:tc>
        <w:tc>
          <w:tcPr>
            <w:tcW w:type="dxa" w:w="1184"/>
          </w:tcPr>
          <w:p>
            <w:pPr>
              <w:jc w:val="right"/>
            </w:pPr>
            <w:r>
              <w:rPr>
                <w:sz w:val="18"/>
              </w:rPr>
              <w:t>150 HB</w:t>
            </w:r>
          </w:p>
        </w:tc>
        <w:tc>
          <w:tcPr>
            <w:tcW w:type="dxa" w:w="4242"/>
          </w:tcPr>
          <w:p>
            <w:pPr>
              <w:jc w:val="right"/>
            </w:pPr>
            <w:r>
              <w:rPr>
                <w:sz w:val="18"/>
              </w:rPr>
              <w:t>Seleccionado: Inoxidable 316 / 316L (A479, A276) (UNS S31600 / S31603; ASTM A479 / A276 316).; Temperatura del servicio 32 a 65 °C dentro del rango del material (-254 a 816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174_H1075 / 174_H900</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Bola / disco / obturador – Cojinetes del eje</w:t>
            </w:r>
          </w:p>
        </w:tc>
        <w:tc>
          <w:tcPr>
            <w:tcW w:type="dxa" w:w="1973"/>
          </w:tcPr>
          <w:p>
            <w:r>
              <w:rPr>
                <w:sz w:val="18"/>
              </w:rPr>
              <w:t>174_H1075 / 174_H1150D</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Eje – Cojinetes del eje</w:t>
            </w:r>
          </w:p>
        </w:tc>
        <w:tc>
          <w:tcPr>
            <w:tcW w:type="dxa" w:w="1973"/>
          </w:tcPr>
          <w:p>
            <w:r>
              <w:rPr>
                <w:sz w:val="18"/>
              </w:rPr>
              <w:t>316 / 174_H1150D</w:t>
            </w:r>
          </w:p>
        </w:tc>
        <w:tc>
          <w:tcPr>
            <w:tcW w:type="dxa" w:w="986"/>
          </w:tcPr>
          <w:p>
            <w:pPr>
              <w:jc w:val="right"/>
            </w:pPr>
            <w:r>
              <w:rPr>
                <w:sz w:val="18"/>
              </w:rPr>
              <w:t>BAJO</w:t>
            </w:r>
          </w:p>
        </w:tc>
        <w:tc>
          <w:tcPr>
            <w:tcW w:type="dxa" w:w="5130"/>
          </w:tcPr>
          <w:p>
            <w:pPr>
              <w:jc w:val="right"/>
            </w:pPr>
            <w:r>
              <w:rPr>
                <w:sz w:val="18"/>
              </w:rPr>
              <w:t>Diferencia de dureza ≥ 10 HRC (150 HB frente a 30 HRC (≈ 286 HB)).</w:t>
            </w:r>
          </w:p>
        </w:tc>
      </w:tr>
    </w:tbl>
    <w:p/>
    <w:p>
      <w:pPr>
        <w:pStyle w:val="Heading3"/>
      </w:pPr>
      <w:r>
        <w:t>Alertas de materiales y su resolución</w:t>
      </w:r>
    </w:p>
    <w:p>
      <w:pPr>
        <w:pStyle w:val="ListBullet"/>
      </w:pPr>
      <w:r>
        <w:t>[Advertencia] 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ListBullet"/>
      </w:pPr>
      <w:r>
        <w:t>[Advertencia] Riesgo medio de galling: bola / disco / obturador – cojinetes del eje: Usar una pareja disímil: recargue de Stellite 6 en una de las superficies, buje de Nitronic 60, endurecer una de las partes a ≥ 38 HRC o lograr una diferencia de dureza ≥ 10 HRC; verificar con ensayo ASTM G98.</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Actuador, posicionador y accesorios</w:t>
      </w:r>
    </w:p>
    <w:p>
      <w:r>
        <w:t>Actuador apto: Piñón y cremallera R-08 con retorno por resorte: 599 N·m (5.300 lbf·in) a 5,5 bar.</w:t>
      </w:r>
    </w:p>
    <w:tbl>
      <w:tblPr>
        <w:tblStyle w:val="TableGrid"/>
        <w:tblW w:type="auto" w:w="0"/>
        <w:jc w:val="center"/>
        <w:tblLayout w:type="fixed"/>
        <w:tblLook w:firstColumn="1" w:firstRow="1" w:lastColumn="0" w:lastRow="0" w:noHBand="0" w:noVBand="1" w:val="04A0"/>
      </w:tblPr>
      <w:tblGrid>
        <w:gridCol w:w="4933"/>
        <w:gridCol w:w="4933"/>
      </w:tblGrid>
      <w:tr>
        <w:tc>
          <w:tcPr>
            <w:tcW w:type="dxa" w:w="4439"/>
            <w:shd w:val="clear" w:color="auto" w:fill="0D3B66"/>
          </w:tcPr>
          <w:p>
            <w:r>
              <w:rPr>
                <w:b/>
                <w:color w:val="FFFFFF"/>
                <w:sz w:val="18"/>
              </w:rPr>
              <w:t>Componente</w:t>
            </w:r>
          </w:p>
        </w:tc>
        <w:tc>
          <w:tcPr>
            <w:tcW w:type="dxa" w:w="5426"/>
            <w:shd w:val="clear" w:color="auto" w:fill="0D3B66"/>
          </w:tcPr>
          <w:p>
            <w:r>
              <w:rPr>
                <w:b/>
                <w:color w:val="FFFFFF"/>
                <w:sz w:val="18"/>
              </w:rPr>
              <w:t>Valor</w:t>
            </w:r>
          </w:p>
        </w:tc>
      </w:tr>
      <w:tr>
        <w:tc>
          <w:tcPr>
            <w:tcW w:type="dxa" w:w="4439"/>
          </w:tcPr>
          <w:p>
            <w:r>
              <w:rPr>
                <w:sz w:val="18"/>
              </w:rPr>
              <w:t>A (factor de presión)</w:t>
            </w:r>
          </w:p>
        </w:tc>
        <w:tc>
          <w:tcPr>
            <w:tcW w:type="dxa" w:w="5426"/>
          </w:tcPr>
          <w:p>
            <w:r>
              <w:rPr>
                <w:sz w:val="18"/>
              </w:rPr>
              <w:t>4,200 lbf·in/psi</w:t>
            </w:r>
          </w:p>
        </w:tc>
      </w:tr>
      <w:tr>
        <w:tc>
          <w:tcPr>
            <w:tcW w:type="dxa" w:w="4439"/>
          </w:tcPr>
          <w:p>
            <w:r>
              <w:rPr>
                <w:sz w:val="18"/>
              </w:rPr>
              <w:t>B (fricción de asientos, cojinetes y empaquetadura)</w:t>
            </w:r>
          </w:p>
        </w:tc>
        <w:tc>
          <w:tcPr>
            <w:tcW w:type="dxa" w:w="5426"/>
          </w:tcPr>
          <w:p>
            <w:r>
              <w:rPr>
                <w:sz w:val="18"/>
              </w:rPr>
              <w:t>113 N·m (998 lbf·in)</w:t>
            </w:r>
          </w:p>
        </w:tc>
      </w:tr>
      <w:tr>
        <w:tc>
          <w:tcPr>
            <w:tcW w:type="dxa" w:w="4439"/>
          </w:tcPr>
          <w:p>
            <w:r>
              <w:rPr>
                <w:sz w:val="18"/>
              </w:rPr>
              <w:t>TB, par de arranque</w:t>
            </w:r>
          </w:p>
        </w:tc>
        <w:tc>
          <w:tcPr>
            <w:tcW w:type="dxa" w:w="5426"/>
          </w:tcPr>
          <w:p>
            <w:r>
              <w:rPr>
                <w:sz w:val="18"/>
              </w:rPr>
              <w:t>160 N·m (1.412 lbf·in)</w:t>
            </w:r>
          </w:p>
        </w:tc>
      </w:tr>
      <w:tr>
        <w:tc>
          <w:tcPr>
            <w:tcW w:type="dxa" w:w="4439"/>
          </w:tcPr>
          <w:p>
            <w:r>
              <w:rPr>
                <w:sz w:val="18"/>
              </w:rPr>
              <w:t>TD, par dinámico máximo</w:t>
            </w:r>
          </w:p>
        </w:tc>
        <w:tc>
          <w:tcPr>
            <w:tcW w:type="dxa" w:w="5426"/>
          </w:tcPr>
          <w:p>
            <w:r>
              <w:rPr>
                <w:sz w:val="18"/>
              </w:rPr>
              <w:t>112 N·m (989 lbf·in)</w:t>
            </w:r>
          </w:p>
        </w:tc>
      </w:tr>
      <w:tr>
        <w:tc>
          <w:tcPr>
            <w:tcW w:type="dxa" w:w="4439"/>
          </w:tcPr>
          <w:p>
            <w:r>
              <w:rPr>
                <w:sz w:val="18"/>
              </w:rPr>
              <w:t>Par requerido con margen 1,25</w:t>
            </w:r>
          </w:p>
        </w:tc>
        <w:tc>
          <w:tcPr>
            <w:tcW w:type="dxa" w:w="5426"/>
          </w:tcPr>
          <w:p>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r>
        <w:t>Acción sugerida: Configurable. Set de aire sugerido: Ajustable 0-80 psi.</w:t>
      </w:r>
    </w:p>
    <w:p>
      <w:pPr>
        <w:pStyle w:val="Heading2"/>
      </w:pPr>
      <w:r>
        <w:t>10.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ListBullet"/>
      </w:pPr>
      <w:r>
        <w:t>Confirmar con el fabricante del actuador el modelo, el resorte y el ajuste de banco: el programa dimensiona con series genéricas y factores típicos de la industria.</w:t>
      </w:r>
    </w:p>
    <w:p>
      <w:pPr>
        <w:pStyle w:val="Heading2"/>
      </w:pPr>
      <w:r>
        <w:t>11.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Actuador: método de fuerzas A + B + C + D (vástago deslizante) y método de pares TB = A·ΔP + B, TD = C·ΔPef (rotativas), práctica de la industria de válvulas de control.</w:t>
      </w:r>
    </w:p>
    <w:p>
      <w:pPr>
        <w:pStyle w:val="ListBullet"/>
      </w:pPr>
      <w:r>
        <w:t>Calculado con N25 Valves Sizing 0.13.0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0.13.0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