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304 / 304L (A479, A276) (puntaje 1,05; química A); Inoxidable 316L (S31603) bajo carbono (puntaje 1,05; química A); ASTM A351 CF8M — 316 fundido (jaulas y guías) (puntaje 1,05; química A)</w:t>
      </w:r>
    </w:p>
    <w:p>
      <w:pPr>
        <w:pStyle w:val="ListBullet"/>
      </w:pPr>
      <w:r>
        <w:t>Materiales descartados: 18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29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304 / 304L (A479, A276) (puntaje 1,58; química A); Inoxidable 316L (S31603) bajo carbono (puntaje 1,58; química A); Nitronic 50 (S20910, XM-19) de alta resistencia (puntaje 1,60;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