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3B66"/>
          <w:sz w:val="40"/>
        </w:rPr>
        <w:t>Casos del workshop</w:t>
      </w:r>
    </w:p>
    <w:p>
      <w:r>
        <w:rPr>
          <w:color w:val="55606D"/>
          <w:sz w:val="22"/>
        </w:rPr>
        <w:t>N25 Valves Sizing 0.12.0 · Workshop del 24 de octubre de 2026 (resultados actualizados)</w:t>
      </w:r>
    </w:p>
    <w:p>
      <w:r>
        <w:t>Tres casos reales de planta, con todos los datos que el programa necesita, para resolver en vivo y después comparar con el software que usted usa (Fisher Specification Manager, Masoneilan ValSpeQ, Conval u otro). Están ordenados por criticidad: baja, media y alta. Cada caso viene como proyecto .valvula listo para abrir y con sus resultados de referencia en Word.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020"/>
        <w:gridCol w:w="3118"/>
        <w:gridCol w:w="4535"/>
      </w:tblGrid>
      <w:tr>
        <w:tc>
          <w:tcPr>
            <w:tcW w:type="dxa" w:w="680"/>
            <w:shd w:val="clear" w:fill="0D3B66"/>
          </w:tcPr>
          <w:p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Criticidad</w:t>
            </w:r>
          </w:p>
        </w:tc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4535"/>
            <w:shd w:val="clear" w:fill="0D3B66"/>
          </w:tcPr>
          <w:p>
            <w:r>
              <w:rPr>
                <w:b/>
                <w:color w:val="FFFFFF"/>
                <w:sz w:val="19"/>
              </w:rPr>
              <w:t>Qué pone a prueba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Baja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de enfriamiento, mariposa triple excentricidad 8" CL150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Válvula rotativa con reductores (Fp, FLp), cavitación incipiente (xFz frente a Kc), ruido hidrodinámico y materiales en agua con cloruros.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Media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Vapor sobrecalentado 400 °C, 40 → 20 bar g, globo con jaula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Steam IAPWS-95, factor Y, ruido aerodinámico IEC 60534-8-3 fuera de límite, Mach, cuerpo Cr-Mo por grafitización, empaquetadura de grafito y bonete prolongado.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Alta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producida agria con arena, 72 → 3,5 bar g, multietapa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Cavitación extrema con flujo bloqueado, corrección salina, servicio agrio ISO 15156, cloruros, CO₂, erosión, internos duros y bonete con fuelle.</w:t>
            </w:r>
          </w:p>
        </w:tc>
      </w:tr>
    </w:tbl>
    <w:p/>
    <w:p>
      <w:pPr>
        <w:pStyle w:val="Heading1"/>
      </w:pPr>
      <w:r>
        <w:t>Cómo trabajar los casos</w:t>
      </w:r>
    </w:p>
    <w:p>
      <w:pPr>
        <w:ind w:left="340" w:hanging="340"/>
      </w:pPr>
      <w:r>
        <w:t>1. En N25 Valves Sizing: Inicio &gt; Abrir proyecto, elija el archivo del caso y presione «Calcular». Recorra las tres solapas, las alertas y los tres documentos.</w:t>
      </w:r>
    </w:p>
    <w:p>
      <w:pPr>
        <w:ind w:left="340" w:hanging="340"/>
      </w:pPr>
      <w:r>
        <w:t>2. En su software: cargue exactamente los mismos datos de las tablas de este documento. Las propiedades del fluido marcadas como «calculadas» son las que usó N25; si su software calcula otras, cárguelas como datos del usuario para comparar solo el método.</w:t>
      </w:r>
    </w:p>
    <w:p>
      <w:pPr>
        <w:ind w:left="340" w:hanging="340"/>
      </w:pPr>
      <w:r>
        <w:t>3. Use los mismos factores FL, xT, Fd y Kc. Son valores típicos genéricos del estilo de válvula; si su software usa los de un modelo concreto, anote cuáles usó.</w:t>
      </w:r>
    </w:p>
    <w:p>
      <w:pPr>
        <w:ind w:left="340" w:hanging="340"/>
      </w:pPr>
      <w:r>
        <w:t>4. Anote los resultados en la planilla Planilla_comparacion_workshop_N25.xlsx (columnas amarillas). La diferencia y el estado se calculan solos.</w:t>
      </w:r>
    </w:p>
    <w:p>
      <w:pPr>
        <w:ind w:left="340" w:hanging="340"/>
      </w:pPr>
      <w:r>
        <w:t>5. Materiales, empaquetadura y bonete: la mayoría de los programas de dimensionamiento no los recomiendan. Compárelos con la especificación de su empresa o con lo que eligió un fabricante en un caso parecido.</w:t>
      </w:r>
    </w:p>
    <w:p>
      <w:r>
        <w:br w:type="page"/>
      </w:r>
    </w:p>
    <w:p>
      <w:pPr>
        <w:pStyle w:val="Heading1"/>
      </w:pPr>
      <w:r>
        <w:t>Caso A · Criticidad baja · Agua de enfriamiento con mariposa triple excentricidad</w:t>
      </w:r>
    </w:p>
    <w:p>
      <w:r>
        <w:t>Control de temperatura del intercambiador E-2105 en un circuito cerrado de agua de enfriamiento. La línea es de 12" y la válvula se elige más chica, por lo que los reductores entran en el cálculo (Fp y FLp). La caída de presión es baja, pero la mariposa tiene un Kc bajo: el caso muestra la diferencia entre cavitación incipiente y cavitación que daña.</w:t>
      </w:r>
    </w:p>
    <w:p>
      <w:r>
        <w:t>Archivos: Caso_A_baja_agua_enfriamiento_mariposa.valvula (proyecto) y Caso_A_baja_agua_enfriamiento_mariposa_resultados_N25.docx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TV-2105 · Agua de enfriamiento al intercambiador E-2105 (control de temperatura)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Mariposa triple excentricidad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CL150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Wafer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10 bar g · 65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Triple excéntrica · 90°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Isoporcentual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 de bajo ruido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Estándar (pasaje único)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6,8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0,9951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0,7192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0,05629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industrial / de enfriamiento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Química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Trazas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7,8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250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Mariposa triple excentricidad, 8" (DN 200), CL150, Wafer; internos: mariposa triple excéntrica, 90°; Cv nominal típico 1.920. Diámetro del orificio / disco: 8 in (202,7 mm) estimado · Rotación: Rotación nominal 90° Cv máximo requerido: 1.046 · Hay advertencias para revisar.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445,6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679,1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1.046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57,1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69,4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82,1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cavitación (ΔP cav)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1,843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1,700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2,374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2,201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0,972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0,653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1.307.595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1.591.217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1.935.933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Tapa / brida de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Anillo de 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H900 (40–47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44 HRC (≈ 411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Cojinetes del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H1150D (≤ 33 HRC, NACE)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30 HRC (≈ 286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Bola / disco / 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H1075 (≈ 33–38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35 HRC (≈ 327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Anillos en V de PTFE, simple, con resorte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 (prensaestopas del eje)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Advertencia: Riesgo medio de galling: bola / disco / obturador – anillo de asiento</w:t>
      </w:r>
    </w:p>
    <w:p>
      <w:pPr>
        <w:pStyle w:val="ListBullet"/>
      </w:pPr>
      <w:r>
        <w:t>Advertencia: Riesgo medio de galling: bola / disco / obturador – cojinetes del eje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Cavitación incipiente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Factores de par estimados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¿Su software informa el inicio de cavitación (xFz) o solo el flujo bloqueado? Compare con el xFzp1 de N25.</w:t>
      </w:r>
    </w:p>
    <w:p>
      <w:pPr>
        <w:ind w:left="340" w:hanging="340"/>
      </w:pPr>
      <w:r>
        <w:t>2. Cambie el estilo a «Globo» y recalcule: ¿qué pasa con el tamaño, el Cv nominal y la condición hidrodinámica?</w:t>
      </w:r>
    </w:p>
    <w:p>
      <w:pPr>
        <w:ind w:left="340" w:hanging="340"/>
      </w:pPr>
      <w:r>
        <w:t>3. Con 250 mg/L de cloruros y 65 °C de diseño, ¿por qué el programa acepta WCB en el cuerpo y pide internos de mayor resistencia?</w:t>
      </w:r>
    </w:p>
    <w:p>
      <w:r>
        <w:br w:type="page"/>
      </w:r>
    </w:p>
    <w:p>
      <w:pPr>
        <w:pStyle w:val="Heading1"/>
      </w:pPr>
      <w:r>
        <w:t>Caso B · Criticidad media · Reducción de vapor sobrecalentado</w:t>
      </w:r>
    </w:p>
    <w:p>
      <w:r>
        <w:t>Estación reductora de vapor de 40 a 20 bar g en una central térmica, con vapor sobrecalentado a 400 °C y temperatura de diseño de 440 °C. La relación de presiones cercana a 2:1 genera ruido aerodinámico alto, y la temperatura condiciona el material del cuerpo, la empaquetadura y el bonete.</w:t>
      </w:r>
    </w:p>
    <w:p>
      <w:r>
        <w:t>Archivos: Caso_B_media_vapor_sobrecalentado.valvula (proyecto) y Caso_B_media_vapor_sobrecalentado_resultados_N25.docx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PV-3410 · Reducción de vapor sobrecalentado de alta a media presión (cabezal MP)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46 bar g · 440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caracterizada 4 ventanas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 de bajo ruido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Estándar (pasaje único)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 másico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12000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18000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43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Fluido: vapor de agua (steam). Las propiedades (densidad, γ, viscosidad, Z) se calculan con IAPWS-95.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Vapor de agua (steam) · Agua / vapor de agua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Generación eléctrica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Ausentes confirmados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informado (sin agua líquida)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3" (DN 80), CL600, RF bridada; internos: globo, jaula caracterizada 4 ventanas, flujo de adentro hacia afuera de la jaula (tiende a abrir); Cv nominal típico 142,0. Tamaño del trim (diámetro del puerto): 3 7/16 in (87,3 mm) estimado · Carrera nominal: 1 1/2 in (38,1 mm) estimada Cv máximo requerido: 54,05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22,30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34,60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54,05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36,8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caída de presión x = ΔP/P1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0,475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xT ajustado por accesorios (xTP)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expansión (Y)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0,764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14,35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salida ρ2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calores específicos γ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Sobrecalentamiento 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del trim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 la válvula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Nivel de trim de bajo ruido requerido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Multietapa o silenciador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Mach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0,166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154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9,63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Tipo de cálculo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Grafito simple: cinta moldeada + trenzas de carbono antiextrusión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Prolongado con aletas para alta temperatura (bonete)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M21 Grafitización / creep a alta temperatura.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Advertencia: Sello de balanceo y temperatura</w:t>
      </w:r>
    </w:p>
    <w:p>
      <w:pPr>
        <w:pStyle w:val="ListBullet"/>
      </w:pPr>
      <w:r>
        <w:t>Advertencia: Riesgo medio de galling: obturador – jaula caracterizada</w:t>
      </w:r>
    </w:p>
    <w:p>
      <w:pPr>
        <w:pStyle w:val="ListBullet"/>
      </w:pPr>
      <w:r>
        <w:t>Advertencia: Riesgo medio de galling: obturador – asiento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Empaquetadura de fricción alta</w:t>
      </w:r>
    </w:p>
    <w:p>
      <w:pPr>
        <w:pStyle w:val="ListBullet"/>
      </w:pPr>
      <w:r>
        <w:t>Información: Bonete prolongado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El ruido con trim estándar supera el límite de 85 dB(A). En 2-Cálculos Válvula pruebe «Jaula multiorificio, nivel 2» y luego «nivel 3»: ¿cuánto baja y alcanza?</w:t>
      </w:r>
    </w:p>
    <w:p>
      <w:pPr>
        <w:ind w:left="340" w:hanging="340"/>
      </w:pPr>
      <w:r>
        <w:t>2. ¿Por qué el programa descarta el WCB (grafitización por encima de 425 °C) y elige WC6? ¿Su especificación pediría WC9?</w:t>
      </w:r>
    </w:p>
    <w:p>
      <w:pPr>
        <w:ind w:left="340" w:hanging="340"/>
      </w:pPr>
      <w:r>
        <w:t>3. La empaquetadura de grafito tiene más fricción que el PTFE: ¿cómo lo considera al dimensionar el actuador?</w:t>
      </w:r>
    </w:p>
    <w:p>
      <w:pPr>
        <w:ind w:left="340" w:hanging="340"/>
      </w:pPr>
      <w:r>
        <w:t>4. Compare el factor Y, la densidad y el sobrecalentamiento a P2 con su software (IAPWS-95).</w:t>
      </w:r>
    </w:p>
    <w:p>
      <w:r>
        <w:br w:type="page"/>
      </w:r>
    </w:p>
    <w:p>
      <w:pPr>
        <w:pStyle w:val="Heading1"/>
      </w:pPr>
      <w:r>
        <w:t>Caso C · Criticidad alta · Agua producida agria con arena</w:t>
      </w:r>
    </w:p>
    <w:p>
      <w:r>
        <w:t>Control de nivel de agua del separador trifásico V-1201, que descarga a un tanque skimmer casi atmosférico. El agua producida tiene 85 000 mg/L de cloruros, H₂S, CO₂ y arena. La caída de presión supera el 93 % de P1: aun con internos multietapa hay cavitación con flujo bloqueado. Es el tipo de servicio donde una mala selección de materiales o de empaquetadura termina en una falla o una fuga.</w:t>
      </w:r>
    </w:p>
    <w:p>
      <w:r>
        <w:t>Archivos: Caso_C_alta_agua_producida_agria.valvula (proyecto) y Caso_C_alta_agua_producida_agria_resultados_N25.docx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LV-1201 · Control de nivel de agua del separador trifásico V-1201 a tanque skimmer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bar g · 110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Multietapa (anticavitación severa)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Trim de bajo ruido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Estándar (pasaje único)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130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75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producida (yacimiento)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O&amp;G Upstream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Por determinar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Presentes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5,6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85000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2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H₂S — Sulfuro de hidrógeno: 60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3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CO₂ — Dióxido de carbono: 900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2" (DN 50), CL600, RF bridada; internos: globo, internos multietapa (anticavitación severa), flujo tiende a abrir; Cv nominal típico 26,00. Tamaño del trim (diámetro del puerto): 2 1/4 in (57,1 mm) estimado · Carrera nominal: 1 1/2 in (38,1 mm) estimada Cv máximo requerido: 19,59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5,780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13,26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19,59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49,5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74,6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68,21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64,25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0,963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0,956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Viscosidad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214.811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319.169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379.457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77,8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83,9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86,8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3,37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4,87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1,34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625 (N06625) barra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200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Bonete con fuelle metálico + empaquetadura de respaldo (fuelle de Inconel 625)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Con fuelle de estanqueidad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muy baja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Sí · ISO 15156 / MR0175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M03 Corrosión bajo tensión por cloruros (Cl-SCC); M04 Agrietamiento por H₂S (SSC); M06 Corrosión por CO₂ (sweet); M14 Erosión por partículas;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Cavitación con flujo bloqueado</w:t>
      </w:r>
    </w:p>
    <w:p>
      <w:pPr>
        <w:pStyle w:val="ListBullet"/>
      </w:pPr>
      <w:r>
        <w:t>Crítica: Carga del vástago excesiva (pandeo)</w:t>
      </w:r>
    </w:p>
    <w:p>
      <w:pPr>
        <w:pStyle w:val="ListBullet"/>
      </w:pPr>
      <w:r>
        <w:t>Advertencia: Velocidad alta en la tubería de entrada</w:t>
      </w:r>
    </w:p>
    <w:p>
      <w:pPr>
        <w:pStyle w:val="ListBullet"/>
      </w:pPr>
      <w:r>
        <w:t>Advertencia: Etapas anticavitación recomendadas</w:t>
      </w:r>
    </w:p>
    <w:p>
      <w:pPr>
        <w:pStyle w:val="ListBullet"/>
      </w:pPr>
      <w:r>
        <w:t>Advertencia: Velocidad de líquido alta en la válvula</w:t>
      </w:r>
    </w:p>
    <w:p>
      <w:pPr>
        <w:pStyle w:val="ListBullet"/>
      </w:pPr>
      <w:r>
        <w:t>Advertencia: Ruido por encima del límite</w:t>
      </w:r>
    </w:p>
    <w:p>
      <w:pPr>
        <w:pStyle w:val="ListBullet"/>
      </w:pPr>
      <w:r>
        <w:t>Advertencia: Servicio agrio (H₂S)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Ruido cercano al límite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Emisión fugitiva controlada</w:t>
      </w:r>
    </w:p>
    <w:p>
      <w:pPr>
        <w:pStyle w:val="ListBullet"/>
      </w:pPr>
      <w:r>
        <w:t>Información: Rating por el forjado equivalente</w:t>
      </w:r>
    </w:p>
    <w:p>
      <w:pPr>
        <w:pStyle w:val="ListBullet"/>
      </w:pPr>
      <w:r>
        <w:t>Información: Vida del cierre clase V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Con P2 = 3,5 bar g la válvula queda en flujo bloqueado. ¿Qué contrapresión hace falta para salir de esa condición? Pruebe subir P2 o repartir la caída con un orificio aguas abajo.</w:t>
      </w:r>
    </w:p>
    <w:p>
      <w:pPr>
        <w:ind w:left="340" w:hanging="340"/>
      </w:pPr>
      <w:r>
        <w:t>2. La corrección salina sube la SG a 1,063. Si su software usa agua pura, ¿cuánto cambia el Cv?</w:t>
      </w:r>
    </w:p>
    <w:p>
      <w:pPr>
        <w:ind w:left="340" w:hanging="340"/>
      </w:pPr>
      <w:r>
        <w:t>3. ¿Por qué el programa descarta los dúplex y superdúplex y elige una aleación de níquel para el cuerpo? Revise el análisis del componente.</w:t>
      </w:r>
    </w:p>
    <w:p>
      <w:pPr>
        <w:ind w:left="340" w:hanging="340"/>
      </w:pPr>
      <w:r>
        <w:t>4. El H₂S exige emisión fugitiva muy baja: ¿qué empaquetadura especifica hoy su empresa en este servicio?</w:t>
      </w:r>
    </w:p>
    <w:p>
      <w:r>
        <w:br w:type="page"/>
      </w:r>
    </w:p>
    <w:p>
      <w:pPr>
        <w:pStyle w:val="Heading1"/>
      </w:pPr>
      <w:r>
        <w:t>Para que la comparación sea justa</w:t>
      </w:r>
    </w:p>
    <w:p>
      <w:pPr>
        <w:pStyle w:val="ListBullet"/>
      </w:pPr>
      <w:r>
        <w:t>Mismos factores FL, xT, Fd y Kc, mismos diámetros y cédulas, y mismo diámetro de válvula en ambos programas.</w:t>
      </w:r>
    </w:p>
    <w:p>
      <w:pPr>
        <w:pStyle w:val="ListBullet"/>
      </w:pPr>
      <w:r>
        <w:t>Verifique si las presiones son manométricas o absolutas en cada programa.</w:t>
      </w:r>
    </w:p>
    <w:p>
      <w:pPr>
        <w:pStyle w:val="ListBullet"/>
      </w:pPr>
      <w:r>
        <w:t>Ruido: confirme que su software use IEC 60534-8-3 (gas) o IEC 60534-8-4 (líquido) y la misma distancia. Entre programas, 1 a 3 dB de diferencia es normal.</w:t>
      </w:r>
    </w:p>
    <w:p>
      <w:pPr>
        <w:pStyle w:val="ListBullet"/>
      </w:pPr>
      <w:r>
        <w:t>La apertura depende de la curva de cada fabricante: es solo orientativa.</w:t>
      </w:r>
    </w:p>
    <w:p>
      <w:pPr>
        <w:pStyle w:val="ListBullet"/>
      </w:pPr>
      <w:r>
        <w:t>Número de Reynolds: por encima de 10 000 el flujo es turbulento y no cambia el Cv; anótelo como informativo.</w:t>
      </w:r>
    </w:p>
    <w:p>
      <w:pPr>
        <w:pStyle w:val="ListBullet"/>
      </w:pPr>
      <w:r>
        <w:t>Si una diferencia supera la tolerancia de la planilla, anote los datos que usó su software y envíenos ambos proyectos.</w:t>
      </w:r>
    </w:p>
    <w:p>
      <w:pPr>
        <w:pStyle w:val="Heading1"/>
      </w:pPr>
      <w:r>
        <w:t>Cómo enviar sus resultados</w:t>
      </w:r>
    </w:p>
    <w:p>
      <w:pPr>
        <w:pStyle w:val="ListBullet"/>
      </w:pPr>
      <w:r>
        <w:t>Desde el programa: Ayuda &gt; Enviar comentarios.</w:t>
      </w:r>
    </w:p>
    <w:p>
      <w:pPr>
        <w:pStyle w:val="ListBullet"/>
      </w:pPr>
      <w:r>
        <w:t>Adjunte la planilla, los proyectos .valvula y las capturas de su software.</w:t>
      </w:r>
    </w:p>
    <w:p>
      <w:pPr>
        <w:pStyle w:val="ListBullet"/>
      </w:pPr>
      <w:r>
        <w:t>También nos interesan sus propios casos reales: la hoja «Casos propios» de la planilla es para eso.</w:t>
      </w:r>
    </w:p>
    <w:p>
      <w:r>
        <w:t>Factores de válvula típicos y genéricos, que no corresponden a ningún fabricante. Los resultados son una preselección de ingeniería y no reemplazan la verificación del fabricante de la válvula ofertada.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D3B66"/>
        <w:sz w:val="18"/>
      </w:rPr>
      <w:t>INSTRUMATIK S.A.S.  ·  N25 Valves Sizing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