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3B66"/>
          <w:sz w:val="40"/>
        </w:rPr>
        <w:t>Guía del programa de validación</w:t>
      </w:r>
    </w:p>
    <w:p>
      <w:r>
        <w:rPr>
          <w:color w:val="55606D"/>
          <w:sz w:val="22"/>
        </w:rPr>
        <w:t>N25 Valves Sizing · versión de demostración de 30 días</w:t>
      </w:r>
    </w:p>
    <w:p>
      <w:r>
        <w:t>Gracias por participar en la validación de N25 Valves Sizing, un software independiente de fabricantes, en español, para dimensionar y verificar válvulas de control según IEC 60534 y ANSI/ISA-75.01. Su comparación con el software que usa habitualmente es lo que nos permite demostrar que los resultados son correctos y defendibles.</w:t>
      </w:r>
    </w:p>
    <w:p>
      <w:pPr>
        <w:pStyle w:val="Heading1"/>
      </w:pPr>
      <w:r>
        <w:t>1. Qué contiene el kit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fill="0D3B66"/>
          </w:tcPr>
          <w:p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5386"/>
            <w:shd w:val="clear" w:fill="0D3B66"/>
          </w:tcPr>
          <w:p>
            <w:r>
              <w:rPr>
                <w:b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Guía del programa de validación (este documento)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Cómo instalar, activar, probar y reportar.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Planilla_comparacion_N25-Valves-Sizing.xlsx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Donde anota los resultados de su software y ve las diferencias.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Carpeta «casos» (5 proyectos .valvula)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Casos de referencia listos para abrir en el programa.</w:t>
            </w:r>
          </w:p>
        </w:tc>
      </w:tr>
    </w:tbl>
    <w:p/>
    <w:p>
      <w:pPr>
        <w:pStyle w:val="Heading1"/>
      </w:pPr>
      <w:r>
        <w:t>2. Instalación y activación</w:t>
      </w:r>
    </w:p>
    <w:p>
      <w:pPr>
        <w:pStyle w:val="ListNumber"/>
      </w:pPr>
      <w:r>
        <w:t>Descomprima la carpeta N25-Valves-Sizing en su equipo (no necesita instalación) y abra N25-Valves-Sizing.exe. En macOS abra N25-Valves-Sizing.app.</w:t>
      </w:r>
    </w:p>
    <w:p>
      <w:pPr>
        <w:pStyle w:val="ListNumber"/>
      </w:pPr>
      <w:r>
        <w:t>Si Windows muestra «Windows protegió su PC», elija «Más información» y luego «Ejecutar de todas formas». Aparece porque la versión de prueba todavía no tiene certificado de firma.</w:t>
      </w:r>
    </w:p>
    <w:p>
      <w:pPr>
        <w:pStyle w:val="ListNumber"/>
      </w:pPr>
      <w:r>
        <w:t>La primera vez se abre la ventana de activación: pegue el código personal que recibió (comienza con «VS1-»), acepte los términos y presione «Activar».</w:t>
      </w:r>
    </w:p>
    <w:p>
      <w:pPr>
        <w:pStyle w:val="ListNumber"/>
      </w:pPr>
      <w:r>
        <w:t>La demo dura 30 días desde la fecha de emisión del código. Los documentos llevan una marca de agua con su nombre y no pueden usarse con fines comerciales.</w:t>
      </w:r>
    </w:p>
    <w:p>
      <w:pPr>
        <w:pStyle w:val="Heading1"/>
      </w:pPr>
      <w:r>
        <w:t>3. Cómo validar</w:t>
      </w:r>
    </w:p>
    <w:p>
      <w:pPr>
        <w:pStyle w:val="Heading2"/>
      </w:pPr>
      <w:r>
        <w:t>Paso 1. Casos de referencia</w:t>
      </w:r>
    </w:p>
    <w:p>
      <w:r>
        <w:t>Abra cada caso con Inicio &gt; Abrir proyecto y presione «Calcular». Luego ingrese exactamente los mismos datos en su software y anote sus resultados en la hoja «Comparación» de la planilla, en la columna amarilla. La diferencia y el estado (OK o Revisar) se calculan solos.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0D3B66"/>
          </w:tcPr>
          <w:p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2551"/>
            <w:shd w:val="clear" w:fill="0D3B66"/>
          </w:tcPr>
          <w:p>
            <w:r>
              <w:rPr>
                <w:b/>
                <w:color w:val="FFFFFF"/>
                <w:sz w:val="19"/>
              </w:rPr>
              <w:t>Fluido</w:t>
            </w:r>
          </w:p>
        </w:tc>
        <w:tc>
          <w:tcPr>
            <w:tcW w:type="dxa" w:w="5953"/>
            <w:shd w:val="clear" w:fill="0D3B66"/>
          </w:tcPr>
          <w:p>
            <w:r>
              <w:rPr>
                <w:b/>
                <w:color w:val="FFFFFF"/>
                <w:sz w:val="19"/>
              </w:rPr>
              <w:t>Qué verifica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Agua a 90 °C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Ejemplo 1 de IEC 60534-2-1 (resultado de la norma: Kv 165 / Cv 190,7). Cavitación y ruido hidrodinámico.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CO2 (propiedades del usuario)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Ejemplo 3 de IEC 60534-2-1 (Kv 62,7 / Cv 72,5; Y 0,674). Ruido aerodinámico y velocidades.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Gas natural (metano)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Tres condiciones de operación, propiedades de biblioteca, reductores 6"/8".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Vapor de agua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Saturado y sobrecalentado (IAPWS-95), sobrecalentamiento a P2.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Agua a 120 °C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Caída de presión alta con cavitación y flujo bloqueado.</w:t>
            </w:r>
          </w:p>
        </w:tc>
      </w:tr>
    </w:tbl>
    <w:p/>
    <w:p>
      <w:pPr>
        <w:pStyle w:val="Heading2"/>
      </w:pPr>
      <w:r>
        <w:t>Paso 2. Sus propios casos</w:t>
      </w:r>
    </w:p>
    <w:p>
      <w:r>
        <w:t>Es la parte más valiosa. Dimensione en N25 Valves Sizing válvulas reales de proyectos que ya resolvió con otro software, guarde cada proyecto (.valvula) y anote la comparación en la hoja «Casos propios». Nos interesan especialmente gases a alta presión, vapor de agua, líquidos que cavitan o flashean y casos con reductores.</w:t>
      </w:r>
    </w:p>
    <w:p>
      <w:pPr>
        <w:pStyle w:val="Heading2"/>
      </w:pPr>
      <w:r>
        <w:t>Paso 3. Uso general</w:t>
      </w:r>
    </w:p>
    <w:p>
      <w:r>
        <w:t>Revise las pantallas, las unidades (SI e imperial), las alertas, la ayuda y los tres documentos (memoria de cálculo, hoja de datos e informe técnico). Anote en la hoja «Hallazgos» todo lo que encuentre: errores, textos confusos, datos que faltan o mejoras.</w:t>
      </w:r>
    </w:p>
    <w:p>
      <w:pPr>
        <w:pStyle w:val="Heading1"/>
      </w:pPr>
      <w:r>
        <w:t>4. Para que la comparación sea justa</w:t>
      </w:r>
    </w:p>
    <w:p>
      <w:pPr>
        <w:pStyle w:val="ListBullet"/>
      </w:pPr>
      <w:r>
        <w:t>Use en ambos programas los mismos factores FL, xT y Fd. Cada fabricante usa los de su válvula; copie esos valores en N25 Valves Sizing.</w:t>
      </w:r>
    </w:p>
    <w:p>
      <w:pPr>
        <w:pStyle w:val="ListBullet"/>
      </w:pPr>
      <w:r>
        <w:t>Use los mismos diámetros y cédulas de tubería, y el mismo diámetro de válvula.</w:t>
      </w:r>
    </w:p>
    <w:p>
      <w:pPr>
        <w:pStyle w:val="ListBullet"/>
      </w:pPr>
      <w:r>
        <w:t>Verifique si las presiones son manométricas o absolutas en cada programa.</w:t>
      </w:r>
    </w:p>
    <w:p>
      <w:pPr>
        <w:pStyle w:val="ListBullet"/>
      </w:pPr>
      <w:r>
        <w:t>Con un fluido de la biblioteca, N25 Valves Sizing calcula las propiedades (densidad, viscosidad, k, Z). Si su software usa otras, elija «Definido por el usuario» y cargue las mismas.</w:t>
      </w:r>
    </w:p>
    <w:p>
      <w:pPr>
        <w:pStyle w:val="ListBullet"/>
      </w:pPr>
      <w:r>
        <w:t>Para la relación de calores específicos se usa el exponente isoentrópico real (κ), no cp/cv. En vapor de agua cerca de la saturación puede dar 2 a 3 % de diferencia en Cv.</w:t>
      </w:r>
    </w:p>
    <w:p>
      <w:pPr>
        <w:pStyle w:val="ListBullet"/>
      </w:pPr>
      <w:r>
        <w:t>Ruido: confirme que su software use IEC 60534-8-3 (gas) o 8-4 (líquido) y la misma distancia. Entre programas, 1 a 3 dB es normal.</w:t>
      </w:r>
    </w:p>
    <w:p>
      <w:pPr>
        <w:pStyle w:val="ListBullet"/>
      </w:pPr>
      <w:r>
        <w:t>Número de Reynolds: cada software usa una convención distinta para gases. Por encima de 10 000 el flujo es turbulento y no cambia el Cv; anótelo como informativo.</w:t>
      </w:r>
    </w:p>
    <w:p>
      <w:pPr>
        <w:pStyle w:val="ListBullet"/>
      </w:pPr>
      <w:r>
        <w:t>La apertura depende de la curva característica de cada fabricante: es solo orientativa.</w:t>
      </w:r>
    </w:p>
    <w:p>
      <w:pPr>
        <w:pStyle w:val="Heading1"/>
      </w:pPr>
      <w:r>
        <w:t>5. Cómo enviar sus resultados</w:t>
      </w:r>
    </w:p>
    <w:p>
      <w:pPr>
        <w:pStyle w:val="ListBullet"/>
      </w:pPr>
      <w:r>
        <w:t>Desde el programa: Ayuda &gt; Enviar comentarios (abre un correo dirigido al equipo de validación).</w:t>
      </w:r>
    </w:p>
    <w:p>
      <w:pPr>
        <w:pStyle w:val="ListBullet"/>
      </w:pPr>
      <w:r>
        <w:t>Adjunte la planilla completa, los proyectos .valvula de sus casos y las capturas que ayuden a entender un hallazgo.</w:t>
      </w:r>
    </w:p>
    <w:p>
      <w:pPr>
        <w:pStyle w:val="ListBullet"/>
      </w:pPr>
      <w:r>
        <w:t>Puede enviar resultados parciales en cualquier momento; no espere al final.</w:t>
      </w:r>
    </w:p>
    <w:p>
      <w:pPr>
        <w:pStyle w:val="Heading1"/>
      </w:pPr>
      <w:r>
        <w:t>6.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fill="0D3B66"/>
          </w:tcPr>
          <w:p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087"/>
            <w:shd w:val="clear" w:fill="0D3B66"/>
          </w:tcPr>
          <w:p>
            <w:r>
              <w:rPr>
                <w:b/>
                <w:color w:val="FFFFFF"/>
                <w:sz w:val="19"/>
              </w:rPr>
              <w:t>Actividad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Día 1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Activación y reunión de inicio (30 minutos).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Semana 1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Casos de referencia 1 a 5.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Semanas 2 y 3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Casos propios y uso general.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Día 15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Envío de resultados parciales.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Día 30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Envío de la planilla final. Vence la demo.</w:t>
            </w:r>
          </w:p>
        </w:tc>
      </w:tr>
    </w:tbl>
    <w:p/>
    <w:p>
      <w:pPr>
        <w:pStyle w:val="Heading1"/>
      </w:pPr>
      <w:r>
        <w:t>7. Lo que recibe por participar</w:t>
      </w:r>
    </w:p>
    <w:p>
      <w:pPr>
        <w:pStyle w:val="ListBullet"/>
      </w:pPr>
      <w:r>
        <w:t>40 % de descuento en la primera licencia anual (precio de fundador).</w:t>
      </w:r>
    </w:p>
    <w:p>
      <w:pPr>
        <w:pStyle w:val="ListBullet"/>
      </w:pPr>
      <w:r>
        <w:t>Certificado de participación en la validación.</w:t>
      </w:r>
    </w:p>
    <w:p>
      <w:pPr>
        <w:pStyle w:val="ListBullet"/>
      </w:pPr>
      <w:r>
        <w:t>Su nombre en la lista de ingenieros que validaron el software, si lo autoriza.</w:t>
      </w:r>
    </w:p>
    <w:p>
      <w:pPr>
        <w:pStyle w:val="Heading1"/>
      </w:pPr>
      <w:r>
        <w:t>8. Confidencialidad</w:t>
      </w:r>
    </w:p>
    <w:p>
      <w:r>
        <w:t>La licencia de demostración es personal. Por favor no comparta el programa ni su código de activación. Si un colega quiere participar, pídale que se inscriba: le enviaremos su propio código. Los datos de sus proyectos que nos envíe se usarán solo para validar el software y no se publicarán sin su permiso.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D3B66"/>
        <w:sz w:val="18"/>
      </w:rPr>
      <w:t>INSTRUMATIK S.A.S.  ·  N25 Valves Sizing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3B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3B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3B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