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Lineal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 apertura × 90° (rotación nominal)</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M03</w:t>
            </w:r>
          </w:p>
        </w:tc>
        <w:tc>
          <w:tcPr>
            <w:tcW w:type="dxa" w:w="2762"/>
          </w:tcPr>
          <w:p>
            <w:r>
              <w:rPr>
                <w:sz w:val="18"/>
              </w:rPr>
              <w:t>Corrosión bajo tensión por cloruros (Cl-SCC)</w:t>
            </w:r>
          </w:p>
        </w:tc>
        <w:tc>
          <w:tcPr>
            <w:tcW w:type="dxa" w:w="1184"/>
          </w:tcPr>
          <w:p>
            <w:pPr>
              <w:jc w:val="right"/>
            </w:pPr>
            <w:r>
              <w:rPr>
                <w:sz w:val="18"/>
              </w:rPr>
              <w:t>Detectado</w:t>
            </w:r>
          </w:p>
        </w:tc>
        <w:tc>
          <w:tcPr>
            <w:tcW w:type="dxa" w:w="5228"/>
          </w:tcPr>
          <w:p>
            <w:pPr>
              <w:jc w:val="right"/>
            </w:pPr>
            <w:r>
              <w:rPr>
                <w:sz w:val="18"/>
              </w:rPr>
              <w:t>Cl⁻ ≈ 250 mg/L y 65 °C &gt; 60 °C: los austeníticos 304/316 son susceptibles.</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(AUTOMÁTICO):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65 °C, con agua): regla B — bueno</w:t>
      </w:r>
    </w:p>
    <w:p>
      <w:pPr>
        <w:pStyle w:val="ListBullet"/>
      </w:pPr>
      <w:r>
        <w:t>O₂ (19,0 kPa, 65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pPr>
        <w:pStyle w:val="ListBullet"/>
      </w:pPr>
      <w:r>
        <w:t>Materiales descartados: 2 (detalle en la solapa 3-Materiales, botón Análisis).</w:t>
      </w:r>
    </w:p>
    <w:p>
      <w:r>
        <w:t>Tapa / brida de eje (AUTOMÁTICO):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r>
        <w:t>Anillo de asiento (AUTOMÁTICO): Stellite 6 macizo (Co-Cr-W, fundido o forjado 6B).</w:t>
      </w:r>
    </w:p>
    <w:p>
      <w:pPr>
        <w:pStyle w:val="ListBullet"/>
      </w:pPr>
      <w:r>
        <w:t>Seleccionado: Stellite 6 macizo (Co-Cr-W, fundido o forjado 6B) (UNS R30006 / R30016; AMS 5387 / AMS 5894 (6B)).</w:t>
      </w:r>
    </w:p>
    <w:p>
      <w:pPr>
        <w:pStyle w:val="ListBullet"/>
      </w:pPr>
      <w:r>
        <w:t>Temperatura del servicio 32 a 65 °C dentro del rango del material (-273 a 816 °C).</w:t>
      </w:r>
    </w:p>
    <w:p>
      <w:pPr>
        <w:pStyle w:val="ListBullet"/>
      </w:pPr>
      <w:r>
        <w:t>Compatibilidad química global: B — bueno.</w:t>
      </w:r>
    </w:p>
    <w:p>
      <w:pPr>
        <w:pStyle w:val="ListBullet"/>
      </w:pPr>
      <w:r>
        <w:t>Cl⁻ (250,0 mg/L, 65 °C, con agua): regla B — bueno</w:t>
      </w:r>
    </w:p>
    <w:p>
      <w:pPr>
        <w:pStyle w:val="ListBullet"/>
      </w:pPr>
      <w:r>
        <w:t>O₂ (19,0 kPa, 65 °C, con agua): regla A — excelente</w:t>
      </w:r>
    </w:p>
    <w:p>
      <w:pPr>
        <w:pStyle w:val="ListBullet"/>
      </w:pPr>
      <w:r>
        <w:t>Dureza requerida ≥ 35 HRC (≈ 327 HB); el material ofrece 40 HRC (≈ 371 HB).</w:t>
      </w:r>
    </w:p>
    <w:p>
      <w:pPr>
        <w:pStyle w:val="ListBullet"/>
      </w:pPr>
      <w:r>
        <w:t>Índice de costo 6 (cuerpo WCB = 1; internos 316 = 1). Es la opción apta de menor costo ponderado por durabilidad química y mecánica.</w:t>
      </w:r>
    </w:p>
    <w:p>
      <w:pPr>
        <w:pStyle w:val="ListBullet"/>
      </w:pPr>
      <w:r>
        <w:t>Nivel químico B; puntaje 9,00</w:t>
      </w:r>
    </w:p>
    <w:p>
      <w:pPr>
        <w:pStyle w:val="ListBullet"/>
      </w:pPr>
      <w:r>
        <w:t>cloruros: B — Cl⁻ (250,0 mg/L, 65 °C, con agua): regla B — bueno</w:t>
      </w:r>
    </w:p>
    <w:p>
      <w:pPr>
        <w:pStyle w:val="ListBullet"/>
      </w:pPr>
      <w:r>
        <w:t>o2: A — O₂ (19,0 kPa, 65 °C, con agua): regla A — excelente</w:t>
      </w:r>
    </w:p>
    <w:p>
      <w:pPr>
        <w:pStyle w:val="ListBullet"/>
      </w:pPr>
      <w:r>
        <w:t>Alternativas aptas: Carburo de tungsteno con ligante de níquel (inserto) (puntaje 11,00; química A); Cerámica técnica (alúmina 99,7 % / circonia PSZ) (puntaje 12,00; química A); 17-4PH H1075 (≈ 33–38 HRC) (puntaje 3,90; química C); 17-4PH H1075 (≈ 33–38 HRC) (alternativa económica con compatibilidad C: solo con sobreespesor de corrosión, inhibidor y evaluación del especialista)</w:t>
      </w:r>
    </w:p>
    <w:p>
      <w:pPr>
        <w:pStyle w:val="ListBullet"/>
      </w:pPr>
      <w:r>
        <w:t>Materiales descartados: 21 (detalle en la solapa 3-Materiales, botón Análisis).</w:t>
      </w:r>
    </w:p>
    <w:p>
      <w:r>
        <w:t>Atenuador / jaula (si lleva): no aplica con el trim elegido.</w:t>
      </w:r>
    </w:p>
    <w:p>
      <w:r>
        <w:t>Cojinetes del eje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6.5 (cuerpo WCB = 1; internos 316 = 1). Es la opción apta de menor costo ponderado por durabilidad química y mecánica.</w:t>
      </w:r>
    </w:p>
    <w:p>
      <w:pPr>
        <w:pStyle w:val="ListBullet"/>
      </w:pPr>
      <w:r>
        <w:t>Nivel químico A; puntaje 6,50</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Bronce al aluminio C95400 / bronce fosforoso (bujes) (puntaje 3,60; química C); 17-4PH H1150D (≤ 33 HRC, NACE) (puntaje 3,90; química C); Bronce al aluminio C95400 / bronce fosforoso (bujes) (alternativa económica con compatibilidad C: solo con sobreespesor de corrosión, inhibidor y evaluación del especialista)</w:t>
      </w:r>
    </w:p>
    <w:p>
      <w:pPr>
        <w:pStyle w:val="ListBullet"/>
      </w:pPr>
      <w:r>
        <w:t>Materiales descartados: 24 (detalle en la solapa 3-Materiales, botón Análisis).</w:t>
      </w:r>
    </w:p>
    <w:p>
      <w:r>
        <w:t>Bola / disco / obturador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Dureza requerida ≥ 35 HRC (≈ 327 HB); el material ofrece 38 HRC (≈ 353 HB).</w:t>
      </w:r>
    </w:p>
    <w:p>
      <w:pPr>
        <w:pStyle w:val="ListBullet"/>
      </w:pPr>
      <w:r>
        <w:t>Índice de costo 6.5 (cuerpo WCB = 1; internos 316 = 1). Es la opción apta de menor costo ponderado por durabilidad química y mecánica.</w:t>
      </w:r>
    </w:p>
    <w:p>
      <w:pPr>
        <w:pStyle w:val="ListBullet"/>
      </w:pPr>
      <w:r>
        <w:t>Nivel químico A; puntaje 6,76</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Carburo de tungsteno con ligante de níquel (inserto) (puntaje 11,00; química A); Cerámica técnica (alúmina 99,7 % / circonia PSZ) (puntaje 12,00; química A); 17-4PH H1075 (≈ 33–38 HRC) (alternativa económica con compatibilidad C: solo con sobreespesor de corrosión, inhibidor y evaluación del especialista)</w:t>
      </w:r>
    </w:p>
    <w:p>
      <w:pPr>
        <w:pStyle w:val="ListBullet"/>
      </w:pPr>
      <w:r>
        <w:t>Materiales descartados: 24 (detalle en la solapa 3-Materiales, botón Análisis).</w:t>
      </w:r>
    </w:p>
    <w:p>
      <w:r>
        <w:t>Eje (AUTOMÁTICO): Dúplex 2205 (S31803 / S32205) barra.</w:t>
      </w:r>
    </w:p>
    <w:p>
      <w:pPr>
        <w:pStyle w:val="ListBullet"/>
      </w:pPr>
      <w:r>
        <w:t>Seleccionado: Dúplex 2205 (S31803 / S32205) barra (UNS S31803 / S32205; ASTM A479 / A276 S32205).</w:t>
      </w:r>
    </w:p>
    <w:p>
      <w:pPr>
        <w:pStyle w:val="ListBullet"/>
      </w:pPr>
      <w:r>
        <w:t>Temperatura del servicio 32 a 65 °C dentro del rango del material (-46 a 315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1.8 (cuerpo WCB = 1; internos 316 = 1). Es la opción apta de menor costo ponderado por durabilidad química y mecánica.</w:t>
      </w:r>
    </w:p>
    <w:p>
      <w:pPr>
        <w:pStyle w:val="ListBullet"/>
      </w:pPr>
      <w:r>
        <w:t>Nivel químico A; puntaje 1,80</w:t>
      </w:r>
    </w:p>
    <w:p>
      <w:pPr>
        <w:pStyle w:val="ListBullet"/>
      </w:pPr>
      <w:r>
        <w:t>cloruros: A — Cl⁻ (250,0 mg/L, 65 °C, con agua): regla A — excelente</w:t>
      </w:r>
    </w:p>
    <w:p>
      <w:pPr>
        <w:pStyle w:val="ListBullet"/>
      </w:pPr>
      <w:r>
        <w:t>o2: A — O₂ (19,0 kPa, 65 °C, con agua): regla A — excelente</w:t>
      </w:r>
    </w:p>
    <w:p>
      <w:pPr>
        <w:pStyle w:val="ListBullet"/>
      </w:pPr>
      <w:r>
        <w:t>Alternativas aptas: Superdúplex S32760 (Zeron 100) barra (puntaje 2,50; química A); Superaustenítico 6Mo (S31254) barra (puntaje 3,00; química A); Aleación 20 (N08020) barra (puntaje 3,00; química A)</w:t>
      </w:r>
    </w:p>
    <w:p>
      <w:pPr>
        <w:pStyle w:val="ListBullet"/>
      </w:pPr>
      <w:r>
        <w:t>Materiales descartados: 6 (detalle en la solapa 3-Materiales, botón Análisis).</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718 / ST6</w:t>
            </w:r>
          </w:p>
        </w:tc>
        <w:tc>
          <w:tcPr>
            <w:tcW w:type="dxa" w:w="888"/>
          </w:tcPr>
          <w:p>
            <w:pPr>
              <w:jc w:val="right"/>
            </w:pPr>
            <w:r>
              <w:rPr>
                <w:sz w:val="18"/>
              </w:rPr>
              <w:t>BAJO</w:t>
            </w:r>
          </w:p>
        </w:tc>
        <w:tc>
          <w:tcPr>
            <w:tcW w:type="dxa" w:w="2959"/>
          </w:tcPr>
          <w:p>
            <w:pPr>
              <w:jc w:val="right"/>
            </w:pPr>
            <w:r>
              <w:rPr>
                <w:sz w:val="18"/>
              </w:rPr>
              <w:t>Superficie de recargue Co-Cr, carburo o cerámica: resistentes a la adhesión.</w:t>
            </w:r>
          </w:p>
        </w:tc>
        <w:tc>
          <w:tcPr>
            <w:tcW w:type="dxa" w:w="2861"/>
          </w:tcPr>
          <w:p>
            <w:pPr>
              <w:jc w:val="right"/>
            </w:pPr>
            <w:r>
              <w:rPr>
                <w:sz w:val="18"/>
              </w:rPr>
            </w:r>
          </w:p>
        </w:tc>
      </w:tr>
      <w:tr>
        <w:tc>
          <w:tcPr>
            <w:tcW w:type="dxa" w:w="1480"/>
          </w:tcPr>
          <w:p>
            <w:r>
              <w:rPr>
                <w:sz w:val="18"/>
              </w:rPr>
              <w:t>Bola / disco / obturador – Cojinetes del eje</w:t>
            </w:r>
          </w:p>
        </w:tc>
        <w:tc>
          <w:tcPr>
            <w:tcW w:type="dxa" w:w="1677"/>
          </w:tcPr>
          <w:p>
            <w:r>
              <w:rPr>
                <w:sz w:val="18"/>
              </w:rPr>
              <w:t>718 / 718</w:t>
            </w:r>
          </w:p>
        </w:tc>
        <w:tc>
          <w:tcPr>
            <w:tcW w:type="dxa" w:w="888"/>
          </w:tcPr>
          <w:p>
            <w:pPr>
              <w:jc w:val="right"/>
            </w:pPr>
            <w:r>
              <w:rPr>
                <w:sz w:val="18"/>
              </w:rPr>
              <w:t>BAJO</w:t>
            </w:r>
          </w:p>
        </w:tc>
        <w:tc>
          <w:tcPr>
            <w:tcW w:type="dxa" w:w="2959"/>
          </w:tcPr>
          <w:p>
            <w:pPr>
              <w:jc w:val="right"/>
            </w:pPr>
            <w:r>
              <w:rPr>
                <w:sz w:val="18"/>
              </w:rPr>
              <w:t>Ambas superficies endurecidas (38 y 38 HRC ≥ 38).</w:t>
            </w:r>
          </w:p>
        </w:tc>
        <w:tc>
          <w:tcPr>
            <w:tcW w:type="dxa" w:w="2861"/>
          </w:tcPr>
          <w:p>
            <w:pPr>
              <w:jc w:val="right"/>
            </w:pPr>
            <w:r>
              <w:rPr>
                <w:sz w:val="18"/>
              </w:rPr>
            </w:r>
          </w:p>
        </w:tc>
      </w:tr>
      <w:tr>
        <w:tc>
          <w:tcPr>
            <w:tcW w:type="dxa" w:w="1480"/>
          </w:tcPr>
          <w:p>
            <w:r>
              <w:rPr>
                <w:sz w:val="18"/>
              </w:rPr>
              <w:t>Eje – Cojinetes del eje</w:t>
            </w:r>
          </w:p>
        </w:tc>
        <w:tc>
          <w:tcPr>
            <w:tcW w:type="dxa" w:w="1677"/>
          </w:tcPr>
          <w:p>
            <w:r>
              <w:rPr>
                <w:sz w:val="18"/>
              </w:rPr>
              <w:t>2205 / 718</w:t>
            </w:r>
          </w:p>
        </w:tc>
        <w:tc>
          <w:tcPr>
            <w:tcW w:type="dxa" w:w="888"/>
          </w:tcPr>
          <w:p>
            <w:pPr>
              <w:jc w:val="right"/>
            </w:pPr>
            <w:r>
              <w:rPr>
                <w:sz w:val="18"/>
              </w:rPr>
              <w:t>BAJO</w:t>
            </w:r>
          </w:p>
        </w:tc>
        <w:tc>
          <w:tcPr>
            <w:tcW w:type="dxa" w:w="2959"/>
          </w:tcPr>
          <w:p>
            <w:pPr>
              <w:jc w:val="right"/>
            </w:pPr>
            <w:r>
              <w:rPr>
                <w:sz w:val="18"/>
              </w:rPr>
              <w:t>Diferencia de dureza ≥ 10 HRC (250 HB frente a 38 HRC (≈ 353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(AUTOMÁTICO):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Conclusión</w:t>
      </w:r>
    </w:p>
    <w:p>
      <w:r>
        <w:t>Válvula seleccionada: Mariposa triple excentricidad, 8" (DN 200), CL150, Wafer; internos: mariposa triple excéntrica, 90°; Cv nominal típico 1.920.</w:t>
      </w:r>
    </w:p>
    <w:p>
      <w:r>
        <w:t>No se detectaron condiciones que requieran acción.</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20,6</w:t>
            </w:r>
          </w:p>
        </w:tc>
        <w:tc>
          <w:tcPr>
            <w:tcW w:type="dxa" w:w="1710"/>
          </w:tcPr>
          <w:p>
            <w:pPr>
              <w:jc w:val="right"/>
            </w:pPr>
            <w:r>
              <w:rPr>
                <w:sz w:val="18"/>
              </w:rPr>
              <w:t>33,1</w:t>
            </w:r>
          </w:p>
        </w:tc>
        <w:tc>
          <w:tcPr>
            <w:tcW w:type="dxa" w:w="1710"/>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tcPr>
          <w:p>
            <w:pPr>
              <w:jc w:val="right"/>
            </w:pPr>
            <w:r>
              <w:rPr>
                <w:sz w:val="18"/>
              </w:rPr>
              <w:t>19° de 90°</w:t>
            </w:r>
          </w:p>
        </w:tc>
        <w:tc>
          <w:tcPr>
            <w:tcW w:type="dxa" w:w="1710"/>
          </w:tcPr>
          <w:p>
            <w:pPr>
              <w:jc w:val="right"/>
            </w:pPr>
            <w:r>
              <w:rPr>
                <w:sz w:val="18"/>
              </w:rPr>
              <w:t>30° de 90°</w:t>
            </w:r>
          </w:p>
        </w:tc>
        <w:tc>
          <w:tcPr>
            <w:tcW w:type="dxa" w:w="1710"/>
          </w:tcPr>
          <w:p>
            <w:pPr>
              <w:jc w:val="right"/>
            </w:pPr>
            <w:r>
              <w:rPr>
                <w:sz w:val="18"/>
              </w:rPr>
              <w:t>48° de 90°</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Lineal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19° de 90° · Normal: 30° de 90° · Máximo: 48° de 90°</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anillo de asiento</w:t>
            </w:r>
          </w:p>
        </w:tc>
        <w:tc>
          <w:tcPr>
            <w:tcW w:type="dxa" w:w="6412"/>
          </w:tcPr>
          <w:p>
            <w:r>
              <w:rPr>
                <w:sz w:val="18"/>
              </w:rPr>
              <w:t>Stellite 6 macizo (Co-Cr-W, fundido o forjado 6B) · 40 HRC (≈ 371 HB) · AMS 5387 / AMS 5894 (6B)</w:t>
            </w:r>
          </w:p>
        </w:tc>
      </w:tr>
      <w:tr>
        <w:tc>
          <w:tcPr>
            <w:tcW w:type="dxa" w:w="3453"/>
            <w:shd w:val="clear" w:color="auto" w:fill="EEF2F6"/>
          </w:tcPr>
          <w:p>
            <w:r>
              <w:rPr>
                <w:b/>
                <w:sz w:val="18"/>
              </w:rPr>
              <w:t>Material cojinetes del eje</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eje</w:t>
            </w:r>
          </w:p>
        </w:tc>
        <w:tc>
          <w:tcPr>
            <w:tcW w:type="dxa" w:w="6412"/>
          </w:tcPr>
          <w:p>
            <w:r>
              <w:rPr>
                <w:sz w:val="18"/>
              </w:rPr>
              <w:t>Dúplex 2205 (S31803 / S32205) barra · 250 HB · ASTM A479 / A276 S32205</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 y 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Actuador</w:t>
            </w:r>
          </w:p>
        </w:tc>
        <w:tc>
          <w:tcPr>
            <w:tcW w:type="dxa" w:w="6412"/>
          </w:tcPr>
          <w:p>
            <w:r>
              <w:rPr>
                <w:sz w:val="18"/>
              </w:rPr>
              <w:t>A definir (próxima versión: fuerza / par)</w:t>
            </w:r>
          </w:p>
        </w:tc>
      </w:tr>
      <w:tr>
        <w:tc>
          <w:tcPr>
            <w:tcW w:type="dxa" w:w="3453"/>
            <w:shd w:val="clear" w:color="auto" w:fill="EEF2F6"/>
          </w:tcPr>
          <w:p>
            <w:r>
              <w:rPr>
                <w:b/>
                <w:sz w:val="18"/>
              </w:rPr>
              <w:t>Posicionador y accesorios</w:t>
            </w:r>
          </w:p>
        </w:tc>
        <w:tc>
          <w:tcPr>
            <w:tcW w:type="dxa" w:w="6412"/>
          </w:tcPr>
          <w:p>
            <w:r>
              <w:rPr>
                <w:sz w:val="18"/>
              </w:rPr>
              <w:t>A definir</w:t>
            </w:r>
          </w:p>
        </w:tc>
      </w:tr>
    </w:tbl>
    <w:p/>
    <w:p>
      <w:pPr>
        <w:pStyle w:val="Heading2"/>
      </w:pPr>
      <w:r>
        <w:t>Notas</w:t>
      </w:r>
    </w:p>
    <w:p>
      <w:pPr>
        <w:pStyle w:val="ListBullet"/>
      </w:pPr>
      <w:r>
        <w:t>Sin condiciones que requieran acción.</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Resumen</w:t>
      </w:r>
    </w:p>
    <w:p>
      <w:r>
        <w:t>Válvula: Mariposa triple excentricidad, 8" (DN 200), CL150, Wafer; internos: mariposa triple excéntrica, 90°; Cv nominal típico 1.920.</w:t>
      </w:r>
    </w:p>
    <w:p>
      <w:r>
        <w:t>La selección no presenta condiciones que requieran acción.</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Carrera de operación</w:t>
            </w:r>
          </w:p>
        </w:tc>
        <w:tc>
          <w:tcPr>
            <w:tcW w:type="dxa" w:w="986"/>
          </w:tcPr>
          <w:p>
            <w:r>
              <w:rPr>
                <w:sz w:val="18"/>
              </w:rPr>
            </w:r>
          </w:p>
        </w:tc>
        <w:tc>
          <w:tcPr>
            <w:tcW w:type="dxa" w:w="1710"/>
            <w:shd w:val="clear" w:color="auto" w:fill="E3F1E6"/>
          </w:tcPr>
          <w:p>
            <w:pPr>
              <w:jc w:val="right"/>
            </w:pPr>
            <w:r>
              <w:rPr>
                <w:sz w:val="18"/>
              </w:rPr>
              <w:t>19° de 90°</w:t>
            </w:r>
          </w:p>
        </w:tc>
        <w:tc>
          <w:tcPr>
            <w:tcW w:type="dxa" w:w="1710"/>
            <w:shd w:val="clear" w:color="auto" w:fill="E3F1E6"/>
          </w:tcPr>
          <w:p>
            <w:pPr>
              <w:jc w:val="right"/>
            </w:pPr>
            <w:r>
              <w:rPr>
                <w:sz w:val="18"/>
              </w:rPr>
              <w:t>30° de 90°</w:t>
            </w:r>
          </w:p>
        </w:tc>
        <w:tc>
          <w:tcPr>
            <w:tcW w:type="dxa" w:w="1710"/>
            <w:shd w:val="clear" w:color="auto" w:fill="E3F1E6"/>
          </w:tcPr>
          <w:p>
            <w:pPr>
              <w:jc w:val="right"/>
            </w:pPr>
            <w:r>
              <w:rPr>
                <w:sz w:val="18"/>
              </w:rPr>
              <w:t>48° de 90°</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pPr>
        <w:pStyle w:val="Heading2"/>
      </w:pPr>
      <w:r>
        <w:t>6. Acciones de corrección</w:t>
      </w:r>
    </w:p>
    <w:p>
      <w:pPr>
        <w:pStyle w:val="ListBullet"/>
      </w:pPr>
      <w:r>
        <w:t>No se requieren acciones de corrección.</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21 % y 53 %.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lineal.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282"/>
            <w:shd w:val="clear" w:color="auto" w:fill="0D3B66"/>
          </w:tcPr>
          <w:p>
            <w:r>
              <w:rPr>
                <w:b/>
                <w:color w:val="FFFFFF"/>
                <w:sz w:val="18"/>
              </w:rPr>
              <w:t>Componente</w:t>
            </w:r>
          </w:p>
        </w:tc>
        <w:tc>
          <w:tcPr>
            <w:tcW w:type="dxa" w:w="1085"/>
            <w:shd w:val="clear" w:color="auto" w:fill="0D3B66"/>
          </w:tcPr>
          <w:p>
            <w:r>
              <w:rPr>
                <w:b/>
                <w:color w:val="FFFFFF"/>
                <w:sz w:val="18"/>
              </w:rPr>
              <w:t>Modo</w:t>
            </w:r>
          </w:p>
        </w:tc>
        <w:tc>
          <w:tcPr>
            <w:tcW w:type="dxa" w:w="2565"/>
            <w:shd w:val="clear" w:color="auto" w:fill="0D3B66"/>
          </w:tcPr>
          <w:p>
            <w:r>
              <w:rPr>
                <w:b/>
                <w:color w:val="FFFFFF"/>
                <w:sz w:val="18"/>
              </w:rPr>
              <w:t>Material</w:t>
            </w:r>
          </w:p>
        </w:tc>
        <w:tc>
          <w:tcPr>
            <w:tcW w:type="dxa" w:w="1085"/>
            <w:shd w:val="clear" w:color="auto" w:fill="0D3B66"/>
          </w:tcPr>
          <w:p>
            <w:r>
              <w:rPr>
                <w:b/>
                <w:color w:val="FFFFFF"/>
                <w:sz w:val="18"/>
              </w:rPr>
              <w:t>Dureza</w:t>
            </w:r>
          </w:p>
        </w:tc>
        <w:tc>
          <w:tcPr>
            <w:tcW w:type="dxa" w:w="3847"/>
            <w:shd w:val="clear" w:color="auto" w:fill="0D3B66"/>
          </w:tcPr>
          <w:p>
            <w:r>
              <w:rPr>
                <w:b/>
                <w:color w:val="FFFFFF"/>
                <w:sz w:val="18"/>
              </w:rPr>
              <w:t>Justificación</w:t>
            </w:r>
          </w:p>
        </w:tc>
      </w:tr>
      <w:tr>
        <w:tc>
          <w:tcPr>
            <w:tcW w:type="dxa" w:w="1282"/>
          </w:tcPr>
          <w:p>
            <w:r>
              <w:rPr>
                <w:sz w:val="18"/>
              </w:rPr>
              <w:t>Cuerpo</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282"/>
          </w:tcPr>
          <w:p>
            <w:r>
              <w:rPr>
                <w:sz w:val="18"/>
              </w:rPr>
              <w:t>Tapa / brida de eje</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282"/>
          </w:tcPr>
          <w:p>
            <w:r>
              <w:rPr>
                <w:sz w:val="18"/>
              </w:rPr>
              <w:t>Anillo de asiento</w:t>
            </w:r>
          </w:p>
        </w:tc>
        <w:tc>
          <w:tcPr>
            <w:tcW w:type="dxa" w:w="1085"/>
          </w:tcPr>
          <w:p>
            <w:r>
              <w:rPr>
                <w:sz w:val="18"/>
              </w:rPr>
              <w:t>AUTOMÁTICO</w:t>
            </w:r>
          </w:p>
        </w:tc>
        <w:tc>
          <w:tcPr>
            <w:tcW w:type="dxa" w:w="2565"/>
          </w:tcPr>
          <w:p>
            <w:pPr>
              <w:jc w:val="right"/>
            </w:pPr>
            <w:r>
              <w:rPr>
                <w:sz w:val="18"/>
              </w:rPr>
              <w:t>Stellite 6 macizo (Co-Cr-W, fundido o forjado 6B)</w:t>
            </w:r>
          </w:p>
        </w:tc>
        <w:tc>
          <w:tcPr>
            <w:tcW w:type="dxa" w:w="1085"/>
          </w:tcPr>
          <w:p>
            <w:pPr>
              <w:jc w:val="right"/>
            </w:pPr>
            <w:r>
              <w:rPr>
                <w:sz w:val="18"/>
              </w:rPr>
              <w:t>40 HRC (≈ 371 HB)</w:t>
            </w:r>
          </w:p>
        </w:tc>
        <w:tc>
          <w:tcPr>
            <w:tcW w:type="dxa" w:w="3847"/>
          </w:tcPr>
          <w:p>
            <w:pPr>
              <w:jc w:val="right"/>
            </w:pPr>
            <w:r>
              <w:rPr>
                <w:sz w:val="18"/>
              </w:rPr>
              <w:t>Seleccionado: Stellite 6 macizo (Co-Cr-W, fundido o forjado 6B) (UNS R30006 / R30016; AMS 5387 / AMS 5894 (6B)).; Temperatura del servicio 32 a 65 °C dentro del rango del material (-273 a 816 °C).; Compatibilidad química global: B — bueno.</w:t>
            </w:r>
          </w:p>
        </w:tc>
      </w:tr>
      <w:tr>
        <w:tc>
          <w:tcPr>
            <w:tcW w:type="dxa" w:w="1282"/>
          </w:tcPr>
          <w:p>
            <w:r>
              <w:rPr>
                <w:sz w:val="18"/>
              </w:rPr>
              <w:t>Atenuador / jaula (si lleva)</w:t>
            </w:r>
          </w:p>
        </w:tc>
        <w:tc>
          <w:tcPr>
            <w:tcW w:type="dxa" w:w="1085"/>
          </w:tcPr>
          <w:p>
            <w:r>
              <w:rPr>
                <w:sz w:val="18"/>
              </w:rPr>
              <w:t>—</w:t>
            </w:r>
          </w:p>
        </w:tc>
        <w:tc>
          <w:tcPr>
            <w:tcW w:type="dxa" w:w="2565"/>
          </w:tcPr>
          <w:p>
            <w:pPr>
              <w:jc w:val="right"/>
            </w:pPr>
            <w:r>
              <w:rPr>
                <w:sz w:val="18"/>
              </w:rPr>
              <w:t>No aplica</w:t>
            </w:r>
          </w:p>
        </w:tc>
        <w:tc>
          <w:tcPr>
            <w:tcW w:type="dxa" w:w="1085"/>
          </w:tcPr>
          <w:p>
            <w:pPr>
              <w:jc w:val="right"/>
            </w:pPr>
            <w:r>
              <w:rPr>
                <w:sz w:val="18"/>
              </w:rPr>
              <w:t>—</w:t>
            </w:r>
          </w:p>
        </w:tc>
        <w:tc>
          <w:tcPr>
            <w:tcW w:type="dxa" w:w="3847"/>
          </w:tcPr>
          <w:p>
            <w:pPr>
              <w:jc w:val="right"/>
            </w:pPr>
            <w:r>
              <w:rPr>
                <w:sz w:val="18"/>
              </w:rPr>
            </w:r>
          </w:p>
        </w:tc>
      </w:tr>
      <w:tr>
        <w:tc>
          <w:tcPr>
            <w:tcW w:type="dxa" w:w="1282"/>
          </w:tcPr>
          <w:p>
            <w:r>
              <w:rPr>
                <w:sz w:val="18"/>
              </w:rPr>
              <w:t>Cojinetes del eje</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Bola / disco / obturador</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Eje</w:t>
            </w:r>
          </w:p>
        </w:tc>
        <w:tc>
          <w:tcPr>
            <w:tcW w:type="dxa" w:w="1085"/>
          </w:tcPr>
          <w:p>
            <w:r>
              <w:rPr>
                <w:sz w:val="18"/>
              </w:rPr>
              <w:t>AUTOMÁTICO</w:t>
            </w:r>
          </w:p>
        </w:tc>
        <w:tc>
          <w:tcPr>
            <w:tcW w:type="dxa" w:w="2565"/>
          </w:tcPr>
          <w:p>
            <w:pPr>
              <w:jc w:val="right"/>
            </w:pPr>
            <w:r>
              <w:rPr>
                <w:sz w:val="18"/>
              </w:rPr>
              <w:t>Dúplex 2205 (S31803 / S32205) barra</w:t>
            </w:r>
          </w:p>
        </w:tc>
        <w:tc>
          <w:tcPr>
            <w:tcW w:type="dxa" w:w="1085"/>
          </w:tcPr>
          <w:p>
            <w:pPr>
              <w:jc w:val="right"/>
            </w:pPr>
            <w:r>
              <w:rPr>
                <w:sz w:val="18"/>
              </w:rPr>
              <w:t>250 HB</w:t>
            </w:r>
          </w:p>
        </w:tc>
        <w:tc>
          <w:tcPr>
            <w:tcW w:type="dxa" w:w="3847"/>
          </w:tcPr>
          <w:p>
            <w:pPr>
              <w:jc w:val="right"/>
            </w:pPr>
            <w:r>
              <w:rPr>
                <w:sz w:val="18"/>
              </w:rPr>
              <w:t>Seleccionado: Dúplex 2205 (S31803 / S32205) barra (UNS S31803 / S32205; ASTM A479 / A276 S32205).; Temperatura del servicio 32 a 65 °C dentro del rango del material (-46 a 315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718 / ST6</w:t>
            </w:r>
          </w:p>
        </w:tc>
        <w:tc>
          <w:tcPr>
            <w:tcW w:type="dxa" w:w="986"/>
          </w:tcPr>
          <w:p>
            <w:pPr>
              <w:jc w:val="right"/>
            </w:pPr>
            <w:r>
              <w:rPr>
                <w:sz w:val="18"/>
              </w:rPr>
              <w:t>BAJO</w:t>
            </w:r>
          </w:p>
        </w:tc>
        <w:tc>
          <w:tcPr>
            <w:tcW w:type="dxa" w:w="5130"/>
          </w:tcPr>
          <w:p>
            <w:pPr>
              <w:jc w:val="right"/>
            </w:pPr>
            <w:r>
              <w:rPr>
                <w:sz w:val="18"/>
              </w:rPr>
              <w:t>Superficie de recargue Co-Cr, carburo o cerámica: resistentes a la adhesión.</w:t>
            </w:r>
          </w:p>
        </w:tc>
      </w:tr>
      <w:tr>
        <w:tc>
          <w:tcPr>
            <w:tcW w:type="dxa" w:w="1776"/>
          </w:tcPr>
          <w:p>
            <w:r>
              <w:rPr>
                <w:sz w:val="18"/>
              </w:rPr>
              <w:t>Bola / disco / obturador – Cojinetes del eje</w:t>
            </w:r>
          </w:p>
        </w:tc>
        <w:tc>
          <w:tcPr>
            <w:tcW w:type="dxa" w:w="1973"/>
          </w:tcPr>
          <w:p>
            <w:r>
              <w:rPr>
                <w:sz w:val="18"/>
              </w:rPr>
              <w:t>718 / 718</w:t>
            </w:r>
          </w:p>
        </w:tc>
        <w:tc>
          <w:tcPr>
            <w:tcW w:type="dxa" w:w="986"/>
          </w:tcPr>
          <w:p>
            <w:pPr>
              <w:jc w:val="right"/>
            </w:pPr>
            <w:r>
              <w:rPr>
                <w:sz w:val="18"/>
              </w:rPr>
              <w:t>BAJO</w:t>
            </w:r>
          </w:p>
        </w:tc>
        <w:tc>
          <w:tcPr>
            <w:tcW w:type="dxa" w:w="5130"/>
          </w:tcPr>
          <w:p>
            <w:pPr>
              <w:jc w:val="right"/>
            </w:pPr>
            <w:r>
              <w:rPr>
                <w:sz w:val="18"/>
              </w:rPr>
              <w:t>Ambas superficies endurecidas (38 y 38 HRC ≥ 38).</w:t>
            </w:r>
          </w:p>
        </w:tc>
      </w:tr>
      <w:tr>
        <w:tc>
          <w:tcPr>
            <w:tcW w:type="dxa" w:w="1776"/>
          </w:tcPr>
          <w:p>
            <w:r>
              <w:rPr>
                <w:sz w:val="18"/>
              </w:rPr>
              <w:t>Eje – Cojinetes del eje</w:t>
            </w:r>
          </w:p>
        </w:tc>
        <w:tc>
          <w:tcPr>
            <w:tcW w:type="dxa" w:w="1973"/>
          </w:tcPr>
          <w:p>
            <w:r>
              <w:rPr>
                <w:sz w:val="18"/>
              </w:rPr>
              <w:t>2205 / 718</w:t>
            </w:r>
          </w:p>
        </w:tc>
        <w:tc>
          <w:tcPr>
            <w:tcW w:type="dxa" w:w="986"/>
          </w:tcPr>
          <w:p>
            <w:pPr>
              <w:jc w:val="right"/>
            </w:pPr>
            <w:r>
              <w:rPr>
                <w:sz w:val="18"/>
              </w:rPr>
              <w:t>BAJO</w:t>
            </w:r>
          </w:p>
        </w:tc>
        <w:tc>
          <w:tcPr>
            <w:tcW w:type="dxa" w:w="5130"/>
          </w:tcPr>
          <w:p>
            <w:pPr>
              <w:jc w:val="right"/>
            </w:pPr>
            <w:r>
              <w:rPr>
                <w:sz w:val="18"/>
              </w:rPr>
              <w:t>Diferencia de dureza ≥ 10 HRC (250 HB frente a 38 HRC (≈ 353 HB)).</w:t>
            </w:r>
          </w:p>
        </w:tc>
      </w:tr>
    </w:tbl>
    <w:p/>
    <w:p>
      <w:pPr>
        <w:pStyle w:val="Heading3"/>
      </w:pPr>
      <w:r>
        <w:t>Alertas de materiales y su resolución</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 (AUTOMÁTICO)</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Heading2"/>
      </w:pPr>
      <w:r>
        <w:t>10.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Calculado con N25 Valves Sizing 0.8.2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0.8.2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