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11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14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37 % (moderada)</w:t>
      </w:r>
    </w:p>
    <w:p>
      <w:r>
        <w:t>Velocidad en la conexión de salida de la válvula: 12,33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98 % (severa)</w:t>
      </w:r>
    </w:p>
    <w:p>
      <w:r>
        <w:t>Velocidad en la conexión de salida de la válvula: 17,82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0.13.2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0.13.2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