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40" w:lineRule="auto" w:after="0" w:before="720"/>
        <w:jc w:val="center"/>
      </w:pPr>
      <w:r>
        <w:rPr>
          <w:rFonts w:ascii="TH SarabunPSK" w:hAnsi="TH SarabunPSK" w:eastAsia="TH SarabunPSK"/>
          <w:b/>
          <w:sz w:val="32"/>
        </w:rPr>
        <w:t>บทที่ 2</w:t>
      </w:r>
    </w:p>
    <w:p>
      <w:pPr>
        <w:keepNext w:val="0"/>
        <w:spacing w:line="240" w:lineRule="auto" w:after="0"/>
        <w:jc w:val="center"/>
      </w:pPr>
      <w:r>
        <w:rPr>
          <w:rFonts w:ascii="TH SarabunPSK" w:hAnsi="TH SarabunPSK" w:eastAsia="TH SarabunPSK"/>
          <w:b/>
          <w:sz w:val="32"/>
        </w:rPr>
        <w:t>แนวคิด ทฤษฎี และงานที่เกี่ยวข้อง</w:t>
      </w:r>
    </w:p>
    <w:p>
      <w:pPr>
        <w:keepNext/>
        <w:spacing w:line="240" w:lineRule="auto"/>
        <w:jc w:val="left"/>
      </w:pPr>
      <w:r>
        <w:rPr>
          <w:rFonts w:ascii="TH SarabunPSK" w:hAnsi="TH SarabunPSK" w:eastAsia="TH SarabunPSK"/>
          <w:b/>
          <w:sz w:val="32"/>
        </w:rPr>
        <w:t>2.1 แนวคิดเกี่ยวกับการบริหารจัดการเครื่องแม่ข่าย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เครื่องแม่ข่ายเป็นระบบที่ให้บริการทรัพยากรหรือแอปพลิเคชันแก่ผู้ใช้และระบบอื่น การดูแลระบบจึงต้องติดตามความพร้อมใช้งาน ประสิทธิภาพ และความเปลี่ยนแปลงของทรัพยากร เช่น หน่วยประมวลผล หน่วยความจำ พื้นที่จัดเก็บ และสถานะบริการ การตรวจวัดที่มีเวลาอ้างอิงช่วยให้ผู้ดูแลเห็นทั้งสถานะปัจจุบันและลำดับเหตุการณ์ย้อนหลัง ทั้งนี้ ค่าการใช้งานสูงเพียงครั้งเดียวไม่จำเป็นต้องแปลว่าเกิดเหตุขัดข้อง จึงควรพิจารณาความต่อเนื่องและบริบทของบริการประกอบ</w:t>
      </w:r>
    </w:p>
    <w:p>
      <w:pPr>
        <w:keepNext/>
        <w:spacing w:line="240" w:lineRule="auto"/>
        <w:jc w:val="left"/>
      </w:pPr>
      <w:r>
        <w:rPr>
          <w:rFonts w:ascii="TH SarabunPSK" w:hAnsi="TH SarabunPSK" w:eastAsia="TH SarabunPSK"/>
          <w:b/>
          <w:sz w:val="32"/>
        </w:rPr>
        <w:t>2.2 การติดตามตัวชี้วัดของระบบ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ตัวชี้วัด (metrics) คือค่าที่สังเกตได้และใช้ติดตามสภาพระบบ ในโครงการนี้ตัวเก็บข้อมูลใช้ไลบรารี psutil เพื่ออ่าน CPU, RAM และการใช้พื้นที่ของพาร์ทิชันหลัก โดย CPU วัดเป็นเปอร์เซ็นต์ในช่วงเวลาที่กำหนด ส่วน RAM และ disk เป็นร้อยละของการใช้ทรัพยากร ข้อมูลถูกเขียนต่อท้ายไฟล์ CSV พร้อมเวลาบันทึก เพื่อใช้แสดงประวัติและกราฟย้อนหลังในโปรแกรม (psutil developers, n.d.)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ข้อจำกัดของการวัดต้องระบุให้ชัดเจน: โค้ดอ่านพื้นที่ดิสก์จากไดรฟ์ระบบหลัก (C:\ บน Windows หรือ / บน Linux) จึงไม่ใช่การสำรวจทุก volume โดยอัตโนมัติ ข้อมูล process แยกตาม PID ใช้ psutil แต่การดูแล container ใช้คำสั่ง Docker และข้อมูลจาก Docker Engine การแสดงผลจึงขึ้นกับสิทธิ์ของผู้ใช้และสถานะ Docker daemon</w:t>
      </w:r>
    </w:p>
    <w:p>
      <w:pPr>
        <w:keepNext/>
        <w:spacing w:line="240" w:lineRule="auto"/>
        <w:jc w:val="left"/>
      </w:pPr>
      <w:r>
        <w:rPr>
          <w:rFonts w:ascii="TH SarabunPSK" w:hAnsi="TH SarabunPSK" w:eastAsia="TH SarabunPSK"/>
          <w:b/>
          <w:sz w:val="32"/>
        </w:rPr>
        <w:t>2.3 การตรวจจับค่าผิดปกติด้วยค่าเฉลี่ยเคลื่อนที่แบบเอ็กซ์โพเนนเชียล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ค่าเฉลี่ยเคลื่อนที่แบบเอ็กซ์โพเนนเชียล (Exponential Moving Average: EMA) เป็นการปรับค่าปัจจุบันโดยให้น้ำหนักข้อมูลใหม่และค่าที่ปรับไว้ก่อนหน้า สูตรที่ใช้คือ EMA_t = αX_t + (1−α)EMA_(t−1) โดย X_t เป็นค่าที่อ่านได้ ณ รอบ t และ α เป็นค่าน้ำหนักข้อมูลใหม่ ระหว่าง 0 ถึง 1 ในโมดูล brain.py กำหนด α = 0.3 และคำนวณแยก CPU, RAM และ disk เพื่อลดผลของการแกว่งระยะสั้น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ระบบใช้เกณฑ์แบบ hysteresis เพื่อไม่ให้สถานะสลับปกติ/ผิดปกติถี่เมื่อค่าอยู่ใกล้เส้นแบ่ง: เข้าสถานะผิดปกติเมื่อค่า EMA สูงสุดของสามตัวชี้วัดมากกว่า 90 และกลับสู่สถานะปกติเมื่อค่าดังกล่าวต่ำกว่า 80 ตัวเลขนี้เป็นค่าคงที่ในโค้ดปัจจุบัน ไม่ใช่เกณฑ์ที่ผ่านการปรับเทียบกับเซิร์ฟเวอร์ทุกสภาพแวดล้อม จึงต้องระบุเป็นข้อจำกัดและปรับให้เหมาะกับงานก่อนใช้งานจริง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แม้ชื่อคลาสในโปรแกรมมีคำว่า AI แต่โค้ดที่ตรวจพบในรุ่นนี้ใช้กฎคำนวณ EMA และ hysteresis แบบกำหนดแน่นอน ไม่พบขั้นตอนฝึกโมเดล Machine Learning จึงไม่ควรอธิบายว่าเป็นการเรียนรู้หรือวินิจฉัยสาเหตุราก ระบบยังคำนวณแนวโน้ม CPU ด้วยการเปรียบเทียบค่าเฉลี่ย EMA สามค่าล่าสุดกับสามค่าก่อนหน้า และรายงานเพิ่มขึ้น/ลดลงเมื่อผลต่างเกิน 5 จุดเปอร์เซ็นต์</w:t>
      </w:r>
    </w:p>
    <w:p>
      <w:pPr>
        <w:keepNext/>
        <w:spacing w:line="240" w:lineRule="auto"/>
        <w:jc w:val="left"/>
      </w:pPr>
      <w:r>
        <w:rPr>
          <w:rFonts w:ascii="TH SarabunPSK" w:hAnsi="TH SarabunPSK" w:eastAsia="TH SarabunPSK"/>
          <w:b/>
          <w:sz w:val="32"/>
        </w:rPr>
        <w:t>2.4 การจัดการคอนเทนเนอร์ด้วย Docker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Docker ใช้คอนเทนเนอร์เพื่อแยกการทำงานของแอปพลิเคชันและกำหนดทรัพยากรที่อนุญาตให้ใช้ เอกสาร Docker อธิบายการกำหนดเพดาน CPU และหน่วยความจำของคอนเทนเนอร์ผ่านตัวเลือกของ Engine (Docker, n.d.) ระบบโครงการเรียก Docker CLI เพื่อแสดงรายการคอนเทนเนอร์ เริ่ม หยุด หรือเริ่มใหม่ และกำหนดข้อจำกัด CPU/RAM สำหรับคอนเทนเนอร์ที่ติดตามไว้ ค่าเริ่มต้นในโค้ดคือ CPU 100% และ RAM 2048 MB; การตั้งค่าจะถูกเขียนใน resource_limits.json และส่งคำสั่ง docker update เพื่อปรับค่าจริง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ไฟล์ Compose ใช้บรรยายบริการและการตั้งค่าที่เกี่ยวข้องในรูปแบบ YAML โครงการมีการนำเข้าไฟล์ Compose เพื่ออ่านบริการที่ต้องการจัดการ และมีไฟล์ Compose สำหรับบริการประกอบของแอปพลิเคชันเอง การกล่าวถึงความสามารถนี้จึงหมายถึงการจัดการ container ที่ Docker รองรับ ไม่ได้หมายความว่าระบบบริหารเครื่องแม่ข่ายทุกแพลตฟอร์มได้โดยไม่ติดตั้ง Docker</w:t>
      </w:r>
    </w:p>
    <w:p>
      <w:pPr>
        <w:keepNext/>
        <w:spacing w:line="240" w:lineRule="auto"/>
        <w:jc w:val="left"/>
      </w:pPr>
      <w:r>
        <w:rPr>
          <w:rFonts w:ascii="TH SarabunPSK" w:hAnsi="TH SarabunPSK" w:eastAsia="TH SarabunPSK"/>
          <w:b/>
          <w:sz w:val="32"/>
        </w:rPr>
        <w:t>2.5 การแจ้งเตือนและบันทึกเหตุการณ์</w:t>
      </w:r>
    </w:p>
    <w:p>
      <w:pPr>
        <w:keepNext w:val="0"/>
        <w:spacing w:line="240" w:lineRule="auto" w:after="0"/>
        <w:jc w:val="both"/>
      </w:pPr>
      <w:r>
        <w:t>เมื่อกลไกตรวจพบสถานะผิดปกติ ระบบแจ้งเตือนผ่านหน้าต่าง popup โดยมีช่วงพักการแจ้งซ้ำ (cooldown) ค่าเริ่มต้น 60 วินาที และแสดงค่า CPU, RAM, disk และคะแนนความเสี่ยงล่าสุดตามโค้ด notifier.py เหตุการณ์และคำสั่งแก้ไขแสดงใน Action Log ของโปรแกรมและรายการเหตุการณ์ของเว็บระหว่างที่โปรแกรมทำงาน แต่โค้ดปัจจุบันไม่บันทึก Action Log ลงไฟล์ถาวร ส่วนข้อมูล metrics ถูกบันทึกเป็น CSV และอ่านย้อนหลังได้ การแจ้งเตือนปัจจุบันที่ตรวจพบเป็น popup ภายในโปรแกรม ไม่ควรระบุว่าแจ้งผ่านอีเมลหรือช่องทางภายนอก</w:t>
      </w:r>
    </w:p>
    <w:p>
      <w:pPr>
        <w:keepNext/>
        <w:spacing w:line="240" w:lineRule="auto"/>
        <w:jc w:val="left"/>
      </w:pPr>
      <w:r>
        <w:rPr>
          <w:rFonts w:ascii="TH SarabunPSK" w:hAnsi="TH SarabunPSK" w:eastAsia="TH SarabunPSK"/>
          <w:b/>
          <w:sz w:val="32"/>
        </w:rPr>
        <w:t>2.6 แดชบอร์ดผ่านเว็บและการควบคุมระยะไกล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โมดูล server.py ใช้ Flask ให้บริการหน้าเข้าสู่ระบบ หน้า dashboard และ API สำหรับดูสถานะและจัดการ container โดย route สำหรับข้อมูลและคำสั่งตรวจสอบสถานะการเข้าสู่ระบบก่อนดำเนินการ การสร้างบัญชีครั้งแรกเกิดผ่านหน้า setup และรหัสผ่านถูกเก็บในรูปแบบ hash ด้วยฟังก์ชันของ Werkzeug ตามเอกสาร Flask (Pallets Projects, n.d.) ความสามารถในการเข้าถึงจากเครือข่ายภายนอกขึ้นกับการตั้งค่าเครือข่ายและบริการ tunnel ที่ผู้ใช้เปิดใช้ ไม่ถือว่าการเชื่อมต่ออินเทอร์เน็ตหรือความปลอดภัยระดับ production ได้รับการยืนยันแล้ว</w:t>
      </w:r>
    </w:p>
    <w:p>
      <w:pPr>
        <w:keepNext/>
        <w:spacing w:line="240" w:lineRule="auto"/>
        <w:jc w:val="left"/>
      </w:pPr>
      <w:r>
        <w:rPr>
          <w:rFonts w:ascii="TH SarabunPSK" w:hAnsi="TH SarabunPSK" w:eastAsia="TH SarabunPSK"/>
          <w:b/>
          <w:sz w:val="32"/>
        </w:rPr>
        <w:t>2.7 การสำรองข้อมูล</w:t>
      </w:r>
    </w:p>
    <w:p>
      <w:pPr>
        <w:keepNext w:val="0"/>
        <w:spacing w:line="240" w:lineRule="auto" w:after="0"/>
        <w:jc w:val="both"/>
      </w:pPr>
      <w:r>
        <w:t>BackupScheduler ทำงานใน thread แยก เริ่มสำรองทันทีเมื่อเปิดใช้งานและทำซ้ำทุก 3,600 วินาที สร้าง ZIP จากรายการไฟล์/โฟลเดอร์ที่กำหนดไว้ โดยเขียนไฟล์ชั่วคราวก่อนเปลี่ยนชื่อเป็นไฟล์สำรองรอบใหม่ และลบชุดก่อนหน้าตามกลไกในโค้ด จึงเป็นการสำรองโฟลเดอร์ server/โครงการที่ import ไว้ ไม่ใช่ภาพสำรองทั้งเครื่องแม่ข่ายหรือข้อมูล Docker volume ทุกชนิด และโค้ดเก็บชุดสำรองล่าสุดตามกลไกปัจจุบัน ผู้ดูแลควรตรวจสอบรายการแหล่งสำรอง สิทธิ์ปลายทาง และทดลองกู้คืน</w:t>
      </w:r>
    </w:p>
    <w:p>
      <w:pPr>
        <w:keepNext/>
        <w:spacing w:line="240" w:lineRule="auto"/>
        <w:jc w:val="left"/>
      </w:pPr>
      <w:r>
        <w:rPr>
          <w:rFonts w:ascii="TH SarabunPSK" w:hAnsi="TH SarabunPSK" w:eastAsia="TH SarabunPSK"/>
          <w:b/>
          <w:sz w:val="32"/>
        </w:rPr>
        <w:t>2.8 แนวคิดด้านความปลอดภัย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ระบบที่รับคำสั่งควบคุมจากเว็บหรือจัดการ process มีผลกระทบต่อบริการ จึงควรจำกัดผู้ใช้และสิทธิ์ ปกป้องรหัสผ่าน กำหนดเครือข่ายที่อนุญาต ใช้ HTTPS เมื่อเข้าถึงผ่านเครือข่ายที่ไม่น่าเชื่อถือ และเก็บบันทึกกิจกรรม Flask อธิบายการใช้ session และการป้องกันเว็บพื้นฐาน (Pallets Projects, n.d.) โค้ดปัจจุบันสร้าง secret key ใหม่เมื่อเริ่มโปรแกรม จึงทำให้ session หมดอายุเมื่อเริ่มใหม่ และยังต้องทบทวนการกำหนดค่าการเปิดบริการจริงก่อนใช้งาน production</w:t>
      </w:r>
    </w:p>
    <w:p>
      <w:pPr>
        <w:keepNext/>
        <w:spacing w:line="240" w:lineRule="auto"/>
        <w:jc w:val="left"/>
      </w:pPr>
      <w:r>
        <w:rPr>
          <w:rFonts w:ascii="TH SarabunPSK" w:hAnsi="TH SarabunPSK" w:eastAsia="TH SarabunPSK"/>
          <w:b/>
          <w:sz w:val="32"/>
        </w:rPr>
        <w:t>2.9 งานและเทคโนโลยีที่เกี่ยวข้อง</w:t>
      </w:r>
    </w:p>
    <w:p>
      <w:pPr>
        <w:keepNext w:val="0"/>
        <w:spacing w:line="240" w:lineRule="auto" w:after="0"/>
        <w:jc w:val="both"/>
      </w:pPr>
      <w:r>
        <w:t>งานนี้อาศัยเอกสารทางการของ psutil สำหรับการอ่านตัวชี้วัดระบบ (psutil developers, n.d.) เอกสาร Docker Engine สำหรับข้อจำกัดทรัพยากรคอนเทนเนอร์ (Docker, n.d.) และเอกสาร Flask สำหรับ routing, session และการตรวจสอบสิทธิ์ (Pallets Projects, n.d.) เอกสารเหล่านี้เป็นเอกสารอ้างอิงทางเทคนิค ไม่ใช่ผลการเปรียบเทียบงานวิจัยเชิงทดลอง การทบทวนงานวิจัยและการเปรียบเทียบกับระบบอื่นยังต้องเพิ่มเติมแหล่งวิชาการที่ผู้จัดทำ/ที่ปรึกษาเห็นชอบก่อนส่งเล่ม</w:t>
      </w:r>
    </w:p>
    <w:p>
      <w:pPr>
        <w:keepNext/>
        <w:spacing w:line="240" w:lineRule="auto"/>
        <w:jc w:val="left"/>
      </w:pPr>
      <w:r>
        <w:rPr>
          <w:rFonts w:ascii="TH SarabunPSK" w:hAnsi="TH SarabunPSK" w:eastAsia="TH SarabunPSK"/>
          <w:b/>
          <w:sz w:val="32"/>
        </w:rPr>
        <w:t>2.10 สรุปบท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บทนี้กล่าวถึงการวัดตัวชี้วัด การกรองสัญญาณด้วย EMA และ hysteresis การควบคุมคอนเทนเนอร์ การแจ้งเตือน การจัดเก็บ log การเข้าถึงผ่านเว็บ และการสำรองชุดไฟล์ตามที่พบในโค้ด บทถัดไปอธิบายวิธีดำเนินงานและองค์ประกอบระบบ โดยแยกข้อเท็จจริงจากความสามารถที่ยังต้องทดสอบ</w:t>
      </w:r>
    </w:p>
    <w:p>
      <w:pPr>
        <w:keepNext/>
        <w:spacing w:line="240" w:lineRule="auto"/>
        <w:jc w:val="left"/>
      </w:pPr>
      <w:r>
        <w:t>บรรณานุกรม (รายการร่างรวมไว้ท้ายเล่ม)</w:t>
      </w:r>
    </w:p>
    <w:p>
      <w:pPr>
        <w:keepNext w:val="0"/>
        <w:spacing w:line="240" w:lineRule="auto" w:after="0"/>
        <w:jc w:val="both"/>
      </w:pPr>
      <w:r>
        <w:rPr>
          <w:rFonts w:ascii="TH SarabunPSK" w:hAnsi="TH SarabunPSK" w:eastAsia="TH SarabunPSK"/>
          <w:b w:val="0"/>
          <w:sz w:val="32"/>
        </w:rPr>
        <w:t>หมายเหตุ: ให้ตรวจรูปแบบบรรณานุกรมตามคู่มือและเพิ่มเอกสารงานวิจัยที่เกี่ยวข้องก่อนจัดทำฉบับสมบูรณ์</w:t>
      </w:r>
    </w:p>
    <w:sectPr w:rsidR="00FC693F" w:rsidRPr="0006063C" w:rsidSect="00034616">
      <w:pgSz w:w="11906" w:h="16838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H SarabunPSK" w:hAnsi="TH SarabunPSK" w:eastAsia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วัชชิรปกรณ์ มีชัย; สุวัชรชาติ อาษาสร้อย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