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หน้าอนุมัติปริญญานิพนธ์</w:t>
      </w:r>
    </w:p>
    <w:p>
      <w:pPr>
        <w:jc w:val="center"/>
      </w:pPr>
      <w:r>
        <w:rPr>
          <w:rFonts w:ascii="TH SarabunPSK" w:hAnsi="TH SarabunPSK" w:eastAsia="TH SarabunPSK"/>
          <w:b/>
          <w:sz w:val="32"/>
        </w:rPr>
        <w:t>ยังไม่พร้อมทำ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ต้องใช้แบบฟอร์มของหลักสูตร รายชื่อคณะกรรมการสอบ วันสอบ และลายมือชื่อผู้เกี่ยวข้อง จึงยังไม่สามารถจัดทำหน้าอนุมัติให้สมบูรณ์ได้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