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853FE" w:rsidRPr="00BB1868" w:rsidRDefault="00086779" w:rsidP="00BB1868">
      <w:pPr>
        <w:jc w:val="center"/>
        <w:rPr>
          <w:b/>
          <w:i/>
          <w:sz w:val="40"/>
        </w:rPr>
      </w:pPr>
      <w:r w:rsidRPr="00BB1868">
        <w:rPr>
          <w:b/>
          <w:i/>
          <w:sz w:val="40"/>
        </w:rPr>
        <w:t>Insula Tax accountings/Investor’s Profit &amp; Loss determination:</w:t>
      </w:r>
    </w:p>
    <w:p w14:paraId="00000002" w14:textId="77777777" w:rsidR="008853FE" w:rsidRDefault="000867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F5FA2" w14:textId="77777777" w:rsidR="00BB1868" w:rsidRDefault="00BB1868" w:rsidP="00BB1868"/>
    <w:p w14:paraId="7CCDD43F" w14:textId="77777777" w:rsidR="00BB1868" w:rsidRDefault="00BB1868" w:rsidP="00BB1868"/>
    <w:p w14:paraId="00000003" w14:textId="587212D1" w:rsidR="008853FE" w:rsidRPr="000431FD" w:rsidRDefault="00086779" w:rsidP="00BB1868">
      <w:pPr>
        <w:rPr>
          <w:sz w:val="24"/>
        </w:rPr>
      </w:pPr>
      <w:r w:rsidRPr="000431FD">
        <w:rPr>
          <w:sz w:val="24"/>
        </w:rPr>
        <w:t>Transactions on Uniswap are recorded on</w:t>
      </w:r>
      <w:r w:rsidR="00BB1868" w:rsidRPr="000431FD">
        <w:rPr>
          <w:sz w:val="24"/>
        </w:rPr>
        <w:t xml:space="preserve"> the Ethereum public ledger. This means all transactions can be traced</w:t>
      </w:r>
      <w:r w:rsidRPr="000431FD">
        <w:rPr>
          <w:sz w:val="24"/>
        </w:rPr>
        <w:t xml:space="preserve">, and it is important to disclose them and pay any tax liability you may have incurred from your earnings. </w:t>
      </w:r>
    </w:p>
    <w:p w14:paraId="2B48B4F1" w14:textId="77777777" w:rsidR="00BB1868" w:rsidRPr="000431FD" w:rsidRDefault="00BB1868" w:rsidP="00BB1868">
      <w:pPr>
        <w:rPr>
          <w:sz w:val="28"/>
          <w:szCs w:val="24"/>
        </w:rPr>
      </w:pPr>
    </w:p>
    <w:p w14:paraId="1F52534D" w14:textId="77777777" w:rsidR="00BB1868" w:rsidRPr="000431FD" w:rsidRDefault="00086779" w:rsidP="00BB1868">
      <w:pPr>
        <w:rPr>
          <w:sz w:val="24"/>
        </w:rPr>
      </w:pPr>
      <w:r w:rsidRPr="000431FD">
        <w:rPr>
          <w:sz w:val="24"/>
        </w:rPr>
        <w:t>We suggest that using</w:t>
      </w:r>
      <w:hyperlink r:id="rId7">
        <w:r w:rsidRPr="000431FD">
          <w:rPr>
            <w:sz w:val="24"/>
          </w:rPr>
          <w:t xml:space="preserve"> </w:t>
        </w:r>
      </w:hyperlink>
      <w:hyperlink r:id="rId8">
        <w:proofErr w:type="spellStart"/>
        <w:r w:rsidRPr="000431FD">
          <w:rPr>
            <w:sz w:val="24"/>
            <w:u w:val="single"/>
          </w:rPr>
          <w:t>TokenTax</w:t>
        </w:r>
        <w:proofErr w:type="spellEnd"/>
      </w:hyperlink>
      <w:r w:rsidRPr="000431FD">
        <w:rPr>
          <w:sz w:val="24"/>
          <w:u w:val="single"/>
        </w:rPr>
        <w:t xml:space="preserve"> </w:t>
      </w:r>
      <w:r w:rsidRPr="000431FD">
        <w:rPr>
          <w:sz w:val="24"/>
        </w:rPr>
        <w:t xml:space="preserve">for easy crypto-currency trade tracking and tax filing. </w:t>
      </w:r>
    </w:p>
    <w:p w14:paraId="00000004" w14:textId="34526AF8" w:rsidR="008853FE" w:rsidRPr="000431FD" w:rsidRDefault="00086779" w:rsidP="00BB1868">
      <w:pPr>
        <w:rPr>
          <w:rFonts w:ascii="Times New Roman" w:eastAsia="Times New Roman" w:hAnsi="Times New Roman" w:cs="Times New Roman"/>
          <w:sz w:val="28"/>
          <w:szCs w:val="24"/>
        </w:rPr>
      </w:pPr>
      <w:hyperlink r:id="rId9">
        <w:r w:rsidRPr="000431FD">
          <w:rPr>
            <w:sz w:val="24"/>
            <w:u w:val="single"/>
          </w:rPr>
          <w:t>See an example of the output file Token Ta</w:t>
        </w:r>
        <w:r w:rsidRPr="000431FD">
          <w:rPr>
            <w:sz w:val="24"/>
            <w:u w:val="single"/>
          </w:rPr>
          <w:t xml:space="preserve">x produces: </w:t>
        </w:r>
      </w:hyperlink>
    </w:p>
    <w:p w14:paraId="00000005" w14:textId="77777777" w:rsidR="008853FE" w:rsidRPr="000431FD" w:rsidRDefault="008853FE" w:rsidP="00BB1868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06" w14:textId="77777777" w:rsidR="008853FE" w:rsidRPr="000431FD" w:rsidRDefault="00086779" w:rsidP="00BB1868">
      <w:pPr>
        <w:rPr>
          <w:i/>
          <w:sz w:val="24"/>
        </w:rPr>
      </w:pPr>
      <w:r w:rsidRPr="000431FD">
        <w:rPr>
          <w:i/>
          <w:sz w:val="24"/>
        </w:rPr>
        <w:t>Tax payment information on crypto capital gain &amp; corporate tax:</w:t>
      </w:r>
    </w:p>
    <w:p w14:paraId="00000007" w14:textId="77777777" w:rsidR="008853FE" w:rsidRPr="000431FD" w:rsidRDefault="00086779">
      <w:pPr>
        <w:rPr>
          <w:i/>
          <w:sz w:val="24"/>
        </w:rPr>
      </w:pPr>
      <w:r w:rsidRPr="000431FD">
        <w:rPr>
          <w:i/>
          <w:sz w:val="24"/>
        </w:rPr>
        <w:t xml:space="preserve"> </w:t>
      </w:r>
    </w:p>
    <w:p w14:paraId="00000008" w14:textId="77777777" w:rsidR="008853FE" w:rsidRPr="000431FD" w:rsidRDefault="00086779">
      <w:pPr>
        <w:numPr>
          <w:ilvl w:val="0"/>
          <w:numId w:val="1"/>
        </w:numPr>
        <w:rPr>
          <w:sz w:val="28"/>
          <w:szCs w:val="24"/>
        </w:rPr>
      </w:pPr>
      <w:r w:rsidRPr="000431FD">
        <w:rPr>
          <w:i/>
          <w:sz w:val="24"/>
        </w:rPr>
        <w:t>Crypto Tax disclaimer &amp; guidance</w:t>
      </w:r>
      <w:hyperlink r:id="rId10">
        <w:r w:rsidRPr="000431FD">
          <w:rPr>
            <w:i/>
            <w:sz w:val="24"/>
          </w:rPr>
          <w:t xml:space="preserve"> here</w:t>
        </w:r>
      </w:hyperlink>
    </w:p>
    <w:p w14:paraId="00000009" w14:textId="77777777" w:rsidR="008853FE" w:rsidRPr="000431FD" w:rsidRDefault="00086779">
      <w:pPr>
        <w:numPr>
          <w:ilvl w:val="0"/>
          <w:numId w:val="3"/>
        </w:numPr>
        <w:rPr>
          <w:sz w:val="28"/>
          <w:szCs w:val="24"/>
        </w:rPr>
      </w:pPr>
      <w:r w:rsidRPr="000431FD">
        <w:rPr>
          <w:i/>
          <w:sz w:val="24"/>
        </w:rPr>
        <w:t>Learn how to report your crypto assets holdi</w:t>
      </w:r>
      <w:bookmarkStart w:id="0" w:name="_GoBack"/>
      <w:bookmarkEnd w:id="0"/>
      <w:r w:rsidRPr="000431FD">
        <w:rPr>
          <w:i/>
          <w:sz w:val="24"/>
        </w:rPr>
        <w:t>ngs for individuals</w:t>
      </w:r>
      <w:hyperlink r:id="rId11">
        <w:r w:rsidRPr="000431FD">
          <w:rPr>
            <w:i/>
            <w:sz w:val="24"/>
          </w:rPr>
          <w:t xml:space="preserve"> here</w:t>
        </w:r>
      </w:hyperlink>
      <w:r w:rsidRPr="000431FD">
        <w:rPr>
          <w:i/>
          <w:sz w:val="24"/>
        </w:rPr>
        <w:t xml:space="preserve"> </w:t>
      </w:r>
    </w:p>
    <w:p w14:paraId="0000000A" w14:textId="77777777" w:rsidR="008853FE" w:rsidRPr="000431FD" w:rsidRDefault="00086779">
      <w:pPr>
        <w:numPr>
          <w:ilvl w:val="0"/>
          <w:numId w:val="3"/>
        </w:numPr>
        <w:rPr>
          <w:sz w:val="28"/>
          <w:szCs w:val="24"/>
        </w:rPr>
      </w:pPr>
      <w:r w:rsidRPr="000431FD">
        <w:rPr>
          <w:i/>
          <w:sz w:val="24"/>
        </w:rPr>
        <w:t>Learn how to report your crypto assets holdings for business</w:t>
      </w:r>
      <w:hyperlink r:id="rId12">
        <w:r w:rsidRPr="000431FD">
          <w:rPr>
            <w:i/>
            <w:sz w:val="24"/>
          </w:rPr>
          <w:t xml:space="preserve"> here</w:t>
        </w:r>
      </w:hyperlink>
      <w:r w:rsidRPr="000431FD">
        <w:rPr>
          <w:i/>
          <w:sz w:val="24"/>
        </w:rPr>
        <w:t xml:space="preserve"> </w:t>
      </w:r>
    </w:p>
    <w:p w14:paraId="0000000B" w14:textId="77777777" w:rsidR="008853FE" w:rsidRPr="000431FD" w:rsidRDefault="008853FE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0000000C" w14:textId="77777777" w:rsidR="008853FE" w:rsidRPr="000431FD" w:rsidRDefault="00086779" w:rsidP="00BB1868">
      <w:pPr>
        <w:jc w:val="both"/>
        <w:rPr>
          <w:i/>
          <w:sz w:val="24"/>
        </w:rPr>
      </w:pPr>
      <w:r w:rsidRPr="000431FD">
        <w:rPr>
          <w:i/>
          <w:sz w:val="24"/>
        </w:rPr>
        <w:t xml:space="preserve">Insula’s decentralized legal structure: </w:t>
      </w:r>
    </w:p>
    <w:p w14:paraId="0000000D" w14:textId="77777777" w:rsidR="008853FE" w:rsidRPr="000431FD" w:rsidRDefault="008853FE">
      <w:pPr>
        <w:ind w:left="720"/>
        <w:rPr>
          <w:b/>
          <w:sz w:val="24"/>
        </w:rPr>
      </w:pPr>
    </w:p>
    <w:p w14:paraId="0000000E" w14:textId="77777777" w:rsidR="008853FE" w:rsidRPr="000431FD" w:rsidRDefault="00086779">
      <w:pPr>
        <w:numPr>
          <w:ilvl w:val="0"/>
          <w:numId w:val="4"/>
        </w:numPr>
        <w:rPr>
          <w:sz w:val="24"/>
        </w:rPr>
      </w:pPr>
      <w:hyperlink r:id="rId13">
        <w:proofErr w:type="spellStart"/>
        <w:r w:rsidRPr="000431FD">
          <w:rPr>
            <w:sz w:val="24"/>
            <w:u w:val="single"/>
          </w:rPr>
          <w:t>Insula</w:t>
        </w:r>
        <w:r w:rsidRPr="000431FD">
          <w:rPr>
            <w:sz w:val="24"/>
            <w:u w:val="single"/>
          </w:rPr>
          <w:t>D</w:t>
        </w:r>
        <w:r w:rsidRPr="000431FD">
          <w:rPr>
            <w:sz w:val="24"/>
            <w:u w:val="single"/>
          </w:rPr>
          <w:t>AO</w:t>
        </w:r>
        <w:proofErr w:type="spellEnd"/>
      </w:hyperlink>
      <w:r w:rsidRPr="000431FD">
        <w:rPr>
          <w:sz w:val="24"/>
        </w:rPr>
        <w:t xml:space="preserve"> framework.</w:t>
      </w:r>
    </w:p>
    <w:p w14:paraId="0000000F" w14:textId="3FD5F372" w:rsidR="008853FE" w:rsidRPr="000431FD" w:rsidRDefault="00086779">
      <w:pPr>
        <w:numPr>
          <w:ilvl w:val="0"/>
          <w:numId w:val="4"/>
        </w:numPr>
        <w:rPr>
          <w:sz w:val="24"/>
        </w:rPr>
      </w:pPr>
      <w:hyperlink r:id="rId14">
        <w:r w:rsidR="00BB1868" w:rsidRPr="000431FD">
          <w:rPr>
            <w:sz w:val="24"/>
            <w:u w:val="single"/>
          </w:rPr>
          <w:t>Insula’s business compliance policy</w:t>
        </w:r>
      </w:hyperlink>
    </w:p>
    <w:p w14:paraId="00000010" w14:textId="77777777" w:rsidR="008853FE" w:rsidRDefault="008853FE"/>
    <w:sectPr w:rsidR="00885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BA21B" w14:textId="77777777" w:rsidR="00086779" w:rsidRDefault="00086779" w:rsidP="00BB1868">
      <w:pPr>
        <w:spacing w:line="240" w:lineRule="auto"/>
      </w:pPr>
      <w:r>
        <w:separator/>
      </w:r>
    </w:p>
  </w:endnote>
  <w:endnote w:type="continuationSeparator" w:id="0">
    <w:p w14:paraId="325AC1FC" w14:textId="77777777" w:rsidR="00086779" w:rsidRDefault="00086779" w:rsidP="00BB1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0508E" w14:textId="77777777" w:rsidR="00086779" w:rsidRDefault="00086779" w:rsidP="00BB1868">
      <w:pPr>
        <w:spacing w:line="240" w:lineRule="auto"/>
      </w:pPr>
      <w:r>
        <w:separator/>
      </w:r>
    </w:p>
  </w:footnote>
  <w:footnote w:type="continuationSeparator" w:id="0">
    <w:p w14:paraId="0FCBC6C0" w14:textId="77777777" w:rsidR="00086779" w:rsidRDefault="00086779" w:rsidP="00BB18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12E7"/>
    <w:multiLevelType w:val="multilevel"/>
    <w:tmpl w:val="A134F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71A48"/>
    <w:multiLevelType w:val="multilevel"/>
    <w:tmpl w:val="F91E9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70FF0"/>
    <w:multiLevelType w:val="multilevel"/>
    <w:tmpl w:val="44D2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A45716"/>
    <w:multiLevelType w:val="multilevel"/>
    <w:tmpl w:val="734A4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3FE"/>
    <w:rsid w:val="000431FD"/>
    <w:rsid w:val="00086779"/>
    <w:rsid w:val="008853FE"/>
    <w:rsid w:val="00B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50AE3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B18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68"/>
  </w:style>
  <w:style w:type="paragraph" w:styleId="Footer">
    <w:name w:val="footer"/>
    <w:basedOn w:val="Normal"/>
    <w:link w:val="FooterChar"/>
    <w:uiPriority w:val="99"/>
    <w:unhideWhenUsed/>
    <w:rsid w:val="00BB18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tax.co/uniswap/" TargetMode="External"/><Relationship Id="rId13" Type="http://schemas.openxmlformats.org/officeDocument/2006/relationships/hyperlink" Target="https://www.insulainvestments.co.uk/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kentax.co/uniswap/" TargetMode="External"/><Relationship Id="rId12" Type="http://schemas.openxmlformats.org/officeDocument/2006/relationships/hyperlink" Target="https://www.gov.uk/government/publications/tax-on-cryptoassets/cryptoassets-tax-for-busines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uk/government/publications/tax-on-cryptoassets/cryptoassets-for-individual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sulainvestments.co.uk/com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4cCGjP9qd19YHLKmV0E939OdyTcO2e4/view?usp=sharing" TargetMode="External"/><Relationship Id="rId14" Type="http://schemas.openxmlformats.org/officeDocument/2006/relationships/hyperlink" Target="https://insulainvestments.com/wp-content/uploads/2020/07/20a961_a442e1e3247447d5993878de2b9522e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11</cp:revision>
  <dcterms:created xsi:type="dcterms:W3CDTF">2020-09-14T08:44:00Z</dcterms:created>
  <dcterms:modified xsi:type="dcterms:W3CDTF">2020-09-14T08:47:00Z</dcterms:modified>
</cp:coreProperties>
</file>