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i w:val="1"/>
        </w:rPr>
      </w:pPr>
      <w:r w:rsidDel="00000000" w:rsidR="00000000" w:rsidRPr="00000000">
        <w:rPr>
          <w:i w:val="1"/>
          <w:rtl w:val="0"/>
        </w:rPr>
        <w:t xml:space="preserve">Insula Tax accountings/Investor’s Profit &amp; Loss determination: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rtl w:val="0"/>
        </w:rPr>
        <w:t xml:space="preserve">Transactions on Uniswap are recorded on public ledgers, so they can be traced, and it is important to disclose them and pay any tax liability you may have incurred from your earnings. </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t xml:space="preserve">We suggest that using</w:t>
      </w:r>
      <w:hyperlink r:id="rId6">
        <w:r w:rsidDel="00000000" w:rsidR="00000000" w:rsidRPr="00000000">
          <w:rPr>
            <w:rtl w:val="0"/>
          </w:rPr>
          <w:t xml:space="preserve"> </w:t>
        </w:r>
      </w:hyperlink>
      <w:hyperlink r:id="rId7">
        <w:r w:rsidDel="00000000" w:rsidR="00000000" w:rsidRPr="00000000">
          <w:rPr>
            <w:u w:val="single"/>
            <w:rtl w:val="0"/>
          </w:rPr>
          <w:t xml:space="preserve">TokenTax</w:t>
        </w:r>
      </w:hyperlink>
      <w:r w:rsidDel="00000000" w:rsidR="00000000" w:rsidRPr="00000000">
        <w:rPr>
          <w:u w:val="single"/>
          <w:rtl w:val="0"/>
        </w:rPr>
        <w:t xml:space="preserve"> </w:t>
      </w:r>
      <w:r w:rsidDel="00000000" w:rsidR="00000000" w:rsidRPr="00000000">
        <w:rPr>
          <w:rtl w:val="0"/>
        </w:rPr>
        <w:t xml:space="preserve">for easy crypto-currency trade tracking and tax filing. </w:t>
      </w:r>
      <w:hyperlink r:id="rId8">
        <w:r w:rsidDel="00000000" w:rsidR="00000000" w:rsidRPr="00000000">
          <w:rPr>
            <w:u w:val="single"/>
            <w:rtl w:val="0"/>
          </w:rPr>
          <w:t xml:space="preserve">See an example of the output file Token Tax produces: </w:t>
        </w:r>
      </w:hyperlink>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i w:val="1"/>
        </w:rPr>
      </w:pPr>
      <w:r w:rsidDel="00000000" w:rsidR="00000000" w:rsidRPr="00000000">
        <w:rPr>
          <w:i w:val="1"/>
          <w:rtl w:val="0"/>
        </w:rPr>
        <w:t xml:space="preserve">Tax payment information on crypto capital gain &amp; corporate tax:</w:t>
      </w:r>
    </w:p>
    <w:p w:rsidR="00000000" w:rsidDel="00000000" w:rsidP="00000000" w:rsidRDefault="00000000" w:rsidRPr="00000000" w14:paraId="00000007">
      <w:pPr>
        <w:rPr>
          <w:i w:val="1"/>
        </w:rPr>
      </w:pPr>
      <w:r w:rsidDel="00000000" w:rsidR="00000000" w:rsidRPr="00000000">
        <w:rPr>
          <w:i w:val="1"/>
          <w:rtl w:val="0"/>
        </w:rPr>
        <w:t xml:space="preserve">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i w:val="1"/>
          <w:rtl w:val="0"/>
        </w:rPr>
        <w:t xml:space="preserve">Crypto Tax disclaimer &amp; guidance</w:t>
      </w:r>
      <w:hyperlink r:id="rId9">
        <w:r w:rsidDel="00000000" w:rsidR="00000000" w:rsidRPr="00000000">
          <w:rPr>
            <w:i w:val="1"/>
            <w:rtl w:val="0"/>
          </w:rPr>
          <w:t xml:space="preserve"> here</w:t>
        </w:r>
      </w:hyperlink>
      <w:r w:rsidDel="00000000" w:rsidR="00000000" w:rsidRPr="00000000">
        <w:rPr>
          <w:rtl w:val="0"/>
        </w:rPr>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i w:val="1"/>
          <w:rtl w:val="0"/>
        </w:rPr>
        <w:t xml:space="preserve">Learn how to report your crypto assets holdings for individuals</w:t>
      </w:r>
      <w:hyperlink r:id="rId10">
        <w:r w:rsidDel="00000000" w:rsidR="00000000" w:rsidRPr="00000000">
          <w:rPr>
            <w:i w:val="1"/>
            <w:rtl w:val="0"/>
          </w:rPr>
          <w:t xml:space="preserve"> here</w:t>
        </w:r>
      </w:hyperlink>
      <w:r w:rsidDel="00000000" w:rsidR="00000000" w:rsidRPr="00000000">
        <w:rPr>
          <w:i w:val="1"/>
          <w:rtl w:val="0"/>
        </w:rPr>
        <w:t xml:space="preserve"> </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i w:val="1"/>
          <w:rtl w:val="0"/>
        </w:rPr>
        <w:t xml:space="preserve">Learn how to report your crypto assets holdings for business</w:t>
      </w:r>
      <w:hyperlink r:id="rId11">
        <w:r w:rsidDel="00000000" w:rsidR="00000000" w:rsidRPr="00000000">
          <w:rPr>
            <w:i w:val="1"/>
            <w:rtl w:val="0"/>
          </w:rPr>
          <w:t xml:space="preserve"> here</w:t>
        </w:r>
      </w:hyperlink>
      <w:r w:rsidDel="00000000" w:rsidR="00000000" w:rsidRPr="00000000">
        <w:rPr>
          <w:i w:val="1"/>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Insula’s decentralized legal structure: </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numPr>
          <w:ilvl w:val="0"/>
          <w:numId w:val="4"/>
        </w:numPr>
        <w:ind w:left="1440" w:hanging="360"/>
      </w:pPr>
      <w:hyperlink r:id="rId12">
        <w:r w:rsidDel="00000000" w:rsidR="00000000" w:rsidRPr="00000000">
          <w:rPr>
            <w:u w:val="single"/>
            <w:rtl w:val="0"/>
          </w:rPr>
          <w:t xml:space="preserve">InsulaDAO</w:t>
        </w:r>
      </w:hyperlink>
      <w:r w:rsidDel="00000000" w:rsidR="00000000" w:rsidRPr="00000000">
        <w:rPr>
          <w:rtl w:val="0"/>
        </w:rPr>
        <w:t xml:space="preserve"> framework.</w:t>
      </w:r>
      <w:r w:rsidDel="00000000" w:rsidR="00000000" w:rsidRPr="00000000">
        <w:rPr>
          <w:rtl w:val="0"/>
        </w:rPr>
      </w:r>
    </w:p>
    <w:p w:rsidR="00000000" w:rsidDel="00000000" w:rsidP="00000000" w:rsidRDefault="00000000" w:rsidRPr="00000000" w14:paraId="0000000F">
      <w:pPr>
        <w:numPr>
          <w:ilvl w:val="0"/>
          <w:numId w:val="4"/>
        </w:numPr>
        <w:ind w:left="1440" w:hanging="360"/>
      </w:pPr>
      <w:hyperlink r:id="rId13">
        <w:r w:rsidDel="00000000" w:rsidR="00000000" w:rsidRPr="00000000">
          <w:rPr>
            <w:u w:val="single"/>
            <w:rtl w:val="0"/>
          </w:rPr>
          <w:t xml:space="preserve">Insula’s business compliance policy: </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v.uk/government/publications/tax-on-cryptoassets/cryptoassets-tax-for-businesses" TargetMode="External"/><Relationship Id="rId10" Type="http://schemas.openxmlformats.org/officeDocument/2006/relationships/hyperlink" Target="https://www.gov.uk/government/publications/tax-on-cryptoassets/cryptoassets-for-individuals" TargetMode="External"/><Relationship Id="rId13" Type="http://schemas.openxmlformats.org/officeDocument/2006/relationships/hyperlink" Target="https://insulainvestments.com/wp-content/uploads/2020/07/20a961_a442e1e3247447d5993878de2b9522e5.pdf" TargetMode="External"/><Relationship Id="rId12" Type="http://schemas.openxmlformats.org/officeDocument/2006/relationships/hyperlink" Target="https://www.insulainvestments.co.uk/d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ulainvestments.co.uk/compliance" TargetMode="External"/><Relationship Id="rId5" Type="http://schemas.openxmlformats.org/officeDocument/2006/relationships/styles" Target="styles.xml"/><Relationship Id="rId6" Type="http://schemas.openxmlformats.org/officeDocument/2006/relationships/hyperlink" Target="https://tokentax.co/uniswap/" TargetMode="External"/><Relationship Id="rId7" Type="http://schemas.openxmlformats.org/officeDocument/2006/relationships/hyperlink" Target="https://tokentax.co/uniswap/" TargetMode="External"/><Relationship Id="rId8" Type="http://schemas.openxmlformats.org/officeDocument/2006/relationships/hyperlink" Target="https://drive.google.com/file/d/1p4cCGjP9qd19YHLKmV0E939OdyTcO2e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